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15FF" w14:textId="50D86091" w:rsidR="004C4A05" w:rsidRPr="003C3180" w:rsidRDefault="00A0534F" w:rsidP="000311A9">
      <w:pPr>
        <w:jc w:val="center"/>
        <w:rPr>
          <w:rFonts w:asciiTheme="minorHAnsi" w:hAnsiTheme="minorHAnsi" w:cs="Arial"/>
          <w:b/>
          <w:color w:val="0000FF"/>
          <w:sz w:val="72"/>
          <w:szCs w:val="72"/>
        </w:rPr>
      </w:pPr>
      <w:r w:rsidRPr="003C3180">
        <w:rPr>
          <w:rFonts w:asciiTheme="minorHAnsi" w:hAnsiTheme="minorHAnsi" w:cs="Arial"/>
          <w:b/>
          <w:noProof/>
          <w:color w:val="0000FF"/>
          <w:sz w:val="72"/>
          <w:szCs w:val="72"/>
        </w:rPr>
        <w:drawing>
          <wp:inline distT="0" distB="0" distL="0" distR="0" wp14:anchorId="5A676E85" wp14:editId="17C2457E">
            <wp:extent cx="1314450" cy="1722848"/>
            <wp:effectExtent l="0" t="0" r="0" b="0"/>
            <wp:docPr id="1" name="Picture 1" descr="\\2kdata3\hhsusers\GMARTINE\Templates &amp; Logo\5. Napa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2kdata3\hhsusers\GMARTINE\Templates &amp; Logo\5. Napa County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35" cy="17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21600" w14:textId="77777777" w:rsidR="004C4A05" w:rsidRPr="003C3180" w:rsidRDefault="004C4A05" w:rsidP="000311A9">
      <w:pPr>
        <w:jc w:val="center"/>
        <w:rPr>
          <w:rFonts w:asciiTheme="minorHAnsi" w:hAnsiTheme="minorHAnsi"/>
        </w:rPr>
      </w:pPr>
    </w:p>
    <w:p w14:paraId="28521602" w14:textId="4DF8C1D0" w:rsidR="004C4A05" w:rsidRPr="003C3180" w:rsidRDefault="008A5797" w:rsidP="000311A9">
      <w:pPr>
        <w:jc w:val="center"/>
        <w:rPr>
          <w:rFonts w:asciiTheme="minorHAnsi" w:hAnsiTheme="minorHAnsi"/>
          <w:b/>
          <w:sz w:val="40"/>
          <w:szCs w:val="40"/>
        </w:rPr>
      </w:pPr>
      <w:r w:rsidRPr="003C3180">
        <w:rPr>
          <w:rFonts w:asciiTheme="minorHAnsi" w:hAnsiTheme="minorHAnsi"/>
          <w:b/>
          <w:sz w:val="40"/>
          <w:szCs w:val="40"/>
        </w:rPr>
        <w:t>Narrative Charter Statement</w:t>
      </w:r>
    </w:p>
    <w:p w14:paraId="28521603" w14:textId="77777777" w:rsidR="00711B3F" w:rsidRPr="003C3180" w:rsidRDefault="003204F7" w:rsidP="000311A9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 w14:anchorId="28521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13" o:title="BD10290_"/>
          </v:shape>
        </w:pict>
      </w:r>
    </w:p>
    <w:p w14:paraId="28521604" w14:textId="22413184" w:rsidR="00711B3F" w:rsidRPr="003C3180" w:rsidRDefault="00711B3F" w:rsidP="000311A9">
      <w:pPr>
        <w:tabs>
          <w:tab w:val="left" w:pos="1980"/>
        </w:tabs>
        <w:spacing w:before="120"/>
        <w:rPr>
          <w:rFonts w:asciiTheme="minorHAnsi" w:hAnsiTheme="minorHAnsi"/>
          <w:sz w:val="22"/>
          <w:szCs w:val="22"/>
        </w:rPr>
      </w:pPr>
      <w:r w:rsidRPr="003C3180">
        <w:rPr>
          <w:rFonts w:asciiTheme="minorHAnsi" w:hAnsiTheme="minorHAnsi"/>
          <w:b/>
          <w:sz w:val="22"/>
          <w:szCs w:val="22"/>
        </w:rPr>
        <w:t>Project Name:</w:t>
      </w:r>
      <w:r w:rsidR="004D198A" w:rsidRPr="003C3180">
        <w:rPr>
          <w:rFonts w:asciiTheme="minorHAnsi" w:hAnsiTheme="minorHAnsi"/>
          <w:b/>
          <w:sz w:val="22"/>
          <w:szCs w:val="22"/>
        </w:rPr>
        <w:t xml:space="preserve"> </w:t>
      </w:r>
      <w:r w:rsidR="004D198A" w:rsidRPr="003C3180">
        <w:rPr>
          <w:rFonts w:asciiTheme="minorHAnsi" w:hAnsiTheme="minorHAnsi"/>
          <w:b/>
          <w:sz w:val="22"/>
          <w:szCs w:val="22"/>
        </w:rPr>
        <w:tab/>
      </w:r>
      <w:r w:rsidR="002F3BF3">
        <w:rPr>
          <w:rFonts w:asciiTheme="minorHAnsi" w:hAnsiTheme="minorHAnsi"/>
          <w:b/>
          <w:sz w:val="22"/>
          <w:szCs w:val="22"/>
        </w:rPr>
        <w:t>Livable Communities (LC) -</w:t>
      </w:r>
      <w:r w:rsidR="00582FF3">
        <w:rPr>
          <w:rFonts w:asciiTheme="minorHAnsi" w:hAnsiTheme="minorHAnsi"/>
          <w:b/>
          <w:sz w:val="22"/>
          <w:szCs w:val="22"/>
        </w:rPr>
        <w:t xml:space="preserve"> Community Health Assessment </w:t>
      </w:r>
      <w:r w:rsidR="00AA4230" w:rsidRPr="003C3180">
        <w:rPr>
          <w:rFonts w:asciiTheme="minorHAnsi" w:hAnsiTheme="minorHAnsi"/>
          <w:b/>
          <w:sz w:val="22"/>
          <w:szCs w:val="22"/>
        </w:rPr>
        <w:t>(</w:t>
      </w:r>
      <w:r w:rsidR="00582FF3">
        <w:rPr>
          <w:rFonts w:asciiTheme="minorHAnsi" w:hAnsiTheme="minorHAnsi"/>
          <w:b/>
          <w:sz w:val="22"/>
          <w:szCs w:val="22"/>
        </w:rPr>
        <w:t>CHA</w:t>
      </w:r>
      <w:r w:rsidR="00AA4230" w:rsidRPr="003C3180">
        <w:rPr>
          <w:rFonts w:asciiTheme="minorHAnsi" w:hAnsiTheme="minorHAnsi"/>
          <w:b/>
          <w:sz w:val="22"/>
          <w:szCs w:val="22"/>
        </w:rPr>
        <w:t>)</w:t>
      </w:r>
      <w:r w:rsidRPr="003C3180">
        <w:rPr>
          <w:rFonts w:asciiTheme="minorHAnsi" w:hAnsiTheme="minorHAnsi"/>
          <w:sz w:val="22"/>
          <w:szCs w:val="22"/>
        </w:rPr>
        <w:tab/>
      </w:r>
    </w:p>
    <w:p w14:paraId="4D8576F9" w14:textId="6F7D74B3" w:rsidR="008617A6" w:rsidRPr="003C3180" w:rsidRDefault="00711B3F" w:rsidP="000311A9">
      <w:pPr>
        <w:tabs>
          <w:tab w:val="left" w:pos="1980"/>
        </w:tabs>
        <w:spacing w:before="120"/>
        <w:rPr>
          <w:rFonts w:asciiTheme="minorHAnsi" w:hAnsiTheme="minorHAnsi"/>
          <w:sz w:val="22"/>
          <w:szCs w:val="22"/>
        </w:rPr>
      </w:pPr>
      <w:r w:rsidRPr="003C3180">
        <w:rPr>
          <w:rFonts w:asciiTheme="minorHAnsi" w:hAnsiTheme="minorHAnsi"/>
          <w:b/>
          <w:sz w:val="22"/>
          <w:szCs w:val="22"/>
        </w:rPr>
        <w:t>Department:</w:t>
      </w:r>
      <w:r w:rsidRPr="003C3180">
        <w:rPr>
          <w:rFonts w:asciiTheme="minorHAnsi" w:hAnsiTheme="minorHAnsi"/>
          <w:sz w:val="22"/>
          <w:szCs w:val="22"/>
        </w:rPr>
        <w:tab/>
      </w:r>
      <w:r w:rsidR="004D198A" w:rsidRPr="003C3180">
        <w:rPr>
          <w:rFonts w:asciiTheme="minorHAnsi" w:hAnsiTheme="minorHAnsi"/>
          <w:sz w:val="22"/>
          <w:szCs w:val="22"/>
        </w:rPr>
        <w:t>Health and Human Services Agency</w:t>
      </w:r>
      <w:r w:rsidR="008617A6" w:rsidRPr="003C3180">
        <w:rPr>
          <w:rFonts w:asciiTheme="minorHAnsi" w:hAnsiTheme="minorHAnsi"/>
          <w:sz w:val="22"/>
          <w:szCs w:val="22"/>
        </w:rPr>
        <w:t xml:space="preserve"> (HHSA)</w:t>
      </w:r>
    </w:p>
    <w:p w14:paraId="28521608" w14:textId="6489C87A" w:rsidR="00711B3F" w:rsidRDefault="004D198A" w:rsidP="00932E1C">
      <w:pPr>
        <w:tabs>
          <w:tab w:val="left" w:pos="1980"/>
        </w:tabs>
        <w:spacing w:before="120"/>
        <w:rPr>
          <w:rFonts w:asciiTheme="minorHAnsi" w:hAnsiTheme="minorHAnsi"/>
          <w:sz w:val="22"/>
          <w:szCs w:val="22"/>
        </w:rPr>
      </w:pPr>
      <w:r w:rsidRPr="003C3180">
        <w:rPr>
          <w:rFonts w:asciiTheme="minorHAnsi" w:hAnsiTheme="minorHAnsi"/>
          <w:b/>
          <w:sz w:val="22"/>
          <w:szCs w:val="22"/>
        </w:rPr>
        <w:t>Division</w:t>
      </w:r>
      <w:r w:rsidR="00711B3F" w:rsidRPr="003C3180">
        <w:rPr>
          <w:rFonts w:asciiTheme="minorHAnsi" w:hAnsiTheme="minorHAnsi"/>
          <w:b/>
          <w:sz w:val="22"/>
          <w:szCs w:val="22"/>
        </w:rPr>
        <w:t>:</w:t>
      </w:r>
      <w:r w:rsidR="00711B3F" w:rsidRPr="003C3180">
        <w:rPr>
          <w:rFonts w:asciiTheme="minorHAnsi" w:hAnsiTheme="minorHAnsi"/>
          <w:sz w:val="22"/>
          <w:szCs w:val="22"/>
        </w:rPr>
        <w:tab/>
      </w:r>
      <w:r w:rsidR="00582FF3">
        <w:rPr>
          <w:rFonts w:asciiTheme="minorHAnsi" w:hAnsiTheme="minorHAnsi"/>
          <w:sz w:val="22"/>
          <w:szCs w:val="22"/>
        </w:rPr>
        <w:t>Public Health (PH)</w:t>
      </w:r>
    </w:p>
    <w:p w14:paraId="14DCD853" w14:textId="77777777" w:rsidR="00932E1C" w:rsidRPr="00932E1C" w:rsidRDefault="00932E1C" w:rsidP="00932E1C">
      <w:pPr>
        <w:tabs>
          <w:tab w:val="left" w:pos="1980"/>
        </w:tabs>
        <w:spacing w:before="120"/>
        <w:rPr>
          <w:rFonts w:asciiTheme="minorHAnsi" w:hAnsiTheme="minorHAnsi"/>
          <w:sz w:val="22"/>
          <w:szCs w:val="22"/>
        </w:rPr>
      </w:pPr>
    </w:p>
    <w:p w14:paraId="28521609" w14:textId="77777777" w:rsidR="00F61DD2" w:rsidRPr="003C3180" w:rsidRDefault="00217602" w:rsidP="000311A9">
      <w:pPr>
        <w:tabs>
          <w:tab w:val="left" w:pos="6120"/>
        </w:tabs>
        <w:spacing w:before="240" w:after="120"/>
        <w:rPr>
          <w:rFonts w:asciiTheme="minorHAnsi" w:hAnsiTheme="minorHAnsi"/>
          <w:b/>
          <w:sz w:val="22"/>
          <w:szCs w:val="22"/>
        </w:rPr>
      </w:pPr>
      <w:r w:rsidRPr="003C3180">
        <w:rPr>
          <w:rFonts w:asciiTheme="minorHAnsi" w:hAnsiTheme="minorHAnsi"/>
          <w:b/>
          <w:sz w:val="22"/>
          <w:szCs w:val="22"/>
        </w:rPr>
        <w:t>Prepared By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217602" w:rsidRPr="003C3180" w14:paraId="2852160C" w14:textId="77777777"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2852160A" w14:textId="77777777" w:rsidR="00217602" w:rsidRPr="003C3180" w:rsidRDefault="00217602" w:rsidP="000311A9">
            <w:pPr>
              <w:tabs>
                <w:tab w:val="left" w:pos="6120"/>
              </w:tabs>
              <w:rPr>
                <w:rFonts w:asciiTheme="minorHAnsi" w:hAnsiTheme="minorHAnsi" w:cs="Arial"/>
                <w:b/>
              </w:rPr>
            </w:pPr>
            <w:r w:rsidRPr="003C3180">
              <w:rPr>
                <w:rFonts w:asciiTheme="minorHAnsi" w:hAnsiTheme="minorHAnsi" w:cs="Arial"/>
                <w:b/>
              </w:rPr>
              <w:t>Document Owner(s)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2852160B" w14:textId="77777777" w:rsidR="00217602" w:rsidRPr="003C3180" w:rsidRDefault="00217602" w:rsidP="000311A9">
            <w:pPr>
              <w:tabs>
                <w:tab w:val="left" w:pos="6120"/>
              </w:tabs>
              <w:rPr>
                <w:rFonts w:asciiTheme="minorHAnsi" w:hAnsiTheme="minorHAnsi" w:cs="Arial"/>
                <w:b/>
              </w:rPr>
            </w:pPr>
            <w:r w:rsidRPr="003C3180">
              <w:rPr>
                <w:rFonts w:asciiTheme="minorHAnsi" w:hAnsiTheme="minorHAnsi" w:cs="Arial"/>
                <w:b/>
              </w:rPr>
              <w:t>Project/Organization Role</w:t>
            </w:r>
          </w:p>
        </w:tc>
      </w:tr>
      <w:tr w:rsidR="00217602" w:rsidRPr="003C3180" w14:paraId="2852160F" w14:textId="77777777">
        <w:tc>
          <w:tcPr>
            <w:tcW w:w="4320" w:type="dxa"/>
            <w:tcMar>
              <w:top w:w="43" w:type="dxa"/>
              <w:bottom w:w="43" w:type="dxa"/>
            </w:tcMar>
          </w:tcPr>
          <w:p w14:paraId="2852160D" w14:textId="21F4ABBB" w:rsidR="00217602" w:rsidRPr="003C3180" w:rsidRDefault="004D198A" w:rsidP="000311A9">
            <w:pPr>
              <w:pStyle w:val="TableText"/>
              <w:spacing w:before="20" w:after="60"/>
              <w:rPr>
                <w:rFonts w:asciiTheme="minorHAnsi" w:hAnsiTheme="minorHAnsi" w:cs="Arial"/>
                <w:sz w:val="20"/>
              </w:rPr>
            </w:pPr>
            <w:r w:rsidRPr="003C3180">
              <w:rPr>
                <w:rFonts w:asciiTheme="minorHAnsi" w:hAnsiTheme="minorHAnsi" w:cs="Arial"/>
                <w:sz w:val="20"/>
              </w:rPr>
              <w:t>Bria Schlottman</w:t>
            </w: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14:paraId="2852160E" w14:textId="426CEB24" w:rsidR="00217602" w:rsidRPr="003C3180" w:rsidRDefault="004D198A" w:rsidP="000311A9">
            <w:pPr>
              <w:pStyle w:val="TableText"/>
              <w:spacing w:before="20" w:after="60"/>
              <w:rPr>
                <w:rFonts w:asciiTheme="minorHAnsi" w:hAnsiTheme="minorHAnsi" w:cs="Arial"/>
                <w:sz w:val="20"/>
              </w:rPr>
            </w:pPr>
            <w:r w:rsidRPr="003C3180">
              <w:rPr>
                <w:rFonts w:asciiTheme="minorHAnsi" w:hAnsiTheme="minorHAnsi" w:cs="Arial"/>
                <w:sz w:val="20"/>
              </w:rPr>
              <w:t>Project Manager</w:t>
            </w:r>
          </w:p>
        </w:tc>
      </w:tr>
    </w:tbl>
    <w:p w14:paraId="3270F0E8" w14:textId="77777777" w:rsidR="00932E1C" w:rsidRPr="003C3180" w:rsidRDefault="003204F7" w:rsidP="00932E1C">
      <w:pPr>
        <w:spacing w:before="240" w:after="240"/>
        <w:jc w:val="center"/>
        <w:rPr>
          <w:rFonts w:asciiTheme="minorHAnsi" w:hAnsiTheme="minorHAnsi"/>
        </w:rPr>
      </w:pPr>
      <w:bookmarkStart w:id="0" w:name="_Toc67755723"/>
      <w:bookmarkStart w:id="1" w:name="_Toc77392598"/>
      <w:bookmarkStart w:id="2" w:name="_Toc1899706"/>
      <w:r>
        <w:rPr>
          <w:rFonts w:asciiTheme="minorHAnsi" w:hAnsiTheme="minorHAnsi"/>
        </w:rPr>
        <w:pict w14:anchorId="39E21CA0">
          <v:shape id="_x0000_i1026" type="#_x0000_t75" style="width:6in;height:7.2pt" o:hrpct="0" o:hralign="center" o:hr="t">
            <v:imagedata r:id="rId13" o:title="BD10290_"/>
          </v:shape>
        </w:pict>
      </w:r>
    </w:p>
    <w:p w14:paraId="28521643" w14:textId="7D903663" w:rsidR="00A31CBF" w:rsidRPr="003C3180" w:rsidRDefault="00947C79" w:rsidP="000311A9">
      <w:pPr>
        <w:pStyle w:val="Heading1"/>
        <w:tabs>
          <w:tab w:val="clear" w:pos="432"/>
        </w:tabs>
        <w:spacing w:before="240" w:after="240"/>
        <w:ind w:left="590" w:hanging="590"/>
        <w:rPr>
          <w:rFonts w:asciiTheme="minorHAnsi" w:hAnsiTheme="minorHAnsi"/>
          <w:sz w:val="26"/>
          <w:szCs w:val="26"/>
        </w:rPr>
      </w:pPr>
      <w:r w:rsidRPr="003C3180">
        <w:rPr>
          <w:rFonts w:asciiTheme="minorHAnsi" w:hAnsiTheme="minorHAnsi"/>
          <w:sz w:val="26"/>
          <w:szCs w:val="26"/>
        </w:rPr>
        <w:t>Project Purpose</w:t>
      </w:r>
      <w:bookmarkEnd w:id="0"/>
      <w:bookmarkEnd w:id="1"/>
    </w:p>
    <w:p w14:paraId="5B63055B" w14:textId="6FD04715" w:rsidR="003B1DC6" w:rsidRDefault="003B1DC6" w:rsidP="000311A9">
      <w:pPr>
        <w:spacing w:before="120"/>
        <w:ind w:left="5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The Napa County Health and Human Services Agency (HHSA) Public Health (PH) division is conducting the Napa County Community Health Assessment (CHA). </w:t>
      </w:r>
      <w:r w:rsidR="00894F24">
        <w:rPr>
          <w:rFonts w:asciiTheme="minorHAnsi" w:hAnsiTheme="minorHAnsi" w:cs="Arial"/>
          <w:b/>
        </w:rPr>
        <w:t>The 2018</w:t>
      </w:r>
      <w:r>
        <w:rPr>
          <w:rFonts w:asciiTheme="minorHAnsi" w:hAnsiTheme="minorHAnsi" w:cs="Arial"/>
          <w:b/>
        </w:rPr>
        <w:t xml:space="preserve"> CHA includes </w:t>
      </w:r>
      <w:r w:rsidR="002F3BF3">
        <w:rPr>
          <w:rFonts w:asciiTheme="minorHAnsi" w:hAnsiTheme="minorHAnsi" w:cs="Arial"/>
          <w:b/>
        </w:rPr>
        <w:t>Livable Communities</w:t>
      </w:r>
      <w:r>
        <w:rPr>
          <w:rFonts w:asciiTheme="minorHAnsi" w:hAnsiTheme="minorHAnsi" w:cs="Arial"/>
          <w:b/>
        </w:rPr>
        <w:t xml:space="preserve"> </w:t>
      </w:r>
      <w:r w:rsidR="002F3BF3">
        <w:rPr>
          <w:rFonts w:asciiTheme="minorHAnsi" w:hAnsiTheme="minorHAnsi" w:cs="Arial"/>
          <w:b/>
        </w:rPr>
        <w:t xml:space="preserve">(LC) </w:t>
      </w:r>
      <w:r>
        <w:rPr>
          <w:rFonts w:asciiTheme="minorHAnsi" w:hAnsiTheme="minorHAnsi" w:cs="Arial"/>
          <w:b/>
        </w:rPr>
        <w:t xml:space="preserve">as a new element because the Live Healthy Napa County (LHNC) collaborative identified </w:t>
      </w:r>
      <w:r w:rsidR="002F3BF3">
        <w:rPr>
          <w:rFonts w:asciiTheme="minorHAnsi" w:hAnsiTheme="minorHAnsi" w:cs="Arial"/>
          <w:b/>
        </w:rPr>
        <w:t>LC</w:t>
      </w:r>
      <w:r>
        <w:rPr>
          <w:rFonts w:asciiTheme="minorHAnsi" w:hAnsiTheme="minorHAnsi" w:cs="Arial"/>
          <w:b/>
        </w:rPr>
        <w:t xml:space="preserve"> </w:t>
      </w:r>
      <w:r w:rsidR="00A01B7E">
        <w:rPr>
          <w:rFonts w:asciiTheme="minorHAnsi" w:hAnsiTheme="minorHAnsi" w:cs="Arial"/>
          <w:b/>
        </w:rPr>
        <w:t xml:space="preserve">(formerly called All Age Friendly Communities) </w:t>
      </w:r>
      <w:r>
        <w:rPr>
          <w:rFonts w:asciiTheme="minorHAnsi" w:hAnsiTheme="minorHAnsi" w:cs="Arial"/>
          <w:b/>
        </w:rPr>
        <w:t xml:space="preserve">as a priority. </w:t>
      </w:r>
    </w:p>
    <w:p w14:paraId="09D6EA21" w14:textId="576448C2" w:rsidR="003B1DC6" w:rsidRDefault="003B1DC6" w:rsidP="000311A9">
      <w:pPr>
        <w:spacing w:before="120"/>
        <w:ind w:left="5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The purpose of </w:t>
      </w:r>
      <w:r w:rsidR="00894F24">
        <w:rPr>
          <w:rFonts w:asciiTheme="minorHAnsi" w:hAnsiTheme="minorHAnsi" w:cs="Arial"/>
          <w:b/>
        </w:rPr>
        <w:t xml:space="preserve">this project is to incorporate </w:t>
      </w:r>
      <w:r w:rsidR="002F3BF3">
        <w:rPr>
          <w:rFonts w:asciiTheme="minorHAnsi" w:hAnsiTheme="minorHAnsi" w:cs="Arial"/>
          <w:b/>
        </w:rPr>
        <w:t>Livable Communities</w:t>
      </w:r>
      <w:r>
        <w:rPr>
          <w:rFonts w:asciiTheme="minorHAnsi" w:hAnsiTheme="minorHAnsi" w:cs="Arial"/>
          <w:b/>
        </w:rPr>
        <w:t xml:space="preserve"> </w:t>
      </w:r>
      <w:r w:rsidR="00894F24">
        <w:rPr>
          <w:rFonts w:asciiTheme="minorHAnsi" w:hAnsiTheme="minorHAnsi" w:cs="Arial"/>
          <w:b/>
        </w:rPr>
        <w:t xml:space="preserve">data into the </w:t>
      </w:r>
      <w:r>
        <w:rPr>
          <w:rFonts w:asciiTheme="minorHAnsi" w:hAnsiTheme="minorHAnsi" w:cs="Arial"/>
          <w:b/>
        </w:rPr>
        <w:t>CHA</w:t>
      </w:r>
      <w:r w:rsidR="00894F24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 xml:space="preserve"> </w:t>
      </w:r>
      <w:r w:rsidR="00894F24">
        <w:rPr>
          <w:rFonts w:asciiTheme="minorHAnsi" w:hAnsiTheme="minorHAnsi" w:cs="Arial"/>
          <w:b/>
        </w:rPr>
        <w:t xml:space="preserve">The PH team will collect </w:t>
      </w:r>
      <w:r>
        <w:rPr>
          <w:rFonts w:asciiTheme="minorHAnsi" w:hAnsiTheme="minorHAnsi" w:cs="Arial"/>
          <w:b/>
        </w:rPr>
        <w:t>data, analyze data, and share data throughout the community. The data will describe the community’s assets and areas for improvement related to the World Health Organization’s eight domains of livability:</w:t>
      </w:r>
    </w:p>
    <w:p w14:paraId="0C87AF3F" w14:textId="3F54CC6F" w:rsidR="003B1DC6" w:rsidRDefault="003B1DC6" w:rsidP="003B1DC6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Outdoor spaces and buildings</w:t>
      </w:r>
    </w:p>
    <w:p w14:paraId="3483CCCE" w14:textId="5C44C1BB" w:rsidR="003B1DC6" w:rsidRDefault="003B1DC6" w:rsidP="003B1DC6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Transportation</w:t>
      </w:r>
    </w:p>
    <w:p w14:paraId="333390BF" w14:textId="412B0059" w:rsidR="003B1DC6" w:rsidRDefault="003B1DC6" w:rsidP="003B1DC6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Housing</w:t>
      </w:r>
    </w:p>
    <w:p w14:paraId="54C914AC" w14:textId="3EDECC26" w:rsidR="003B1DC6" w:rsidRDefault="003B1DC6" w:rsidP="003B1DC6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Social participation</w:t>
      </w:r>
    </w:p>
    <w:p w14:paraId="29B92575" w14:textId="4110BF77" w:rsidR="003B1DC6" w:rsidRDefault="003B1DC6" w:rsidP="003B1DC6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Respect and social inclusion</w:t>
      </w:r>
    </w:p>
    <w:p w14:paraId="044AB50F" w14:textId="75F67E1D" w:rsidR="003B1DC6" w:rsidRDefault="003B1DC6" w:rsidP="003B1DC6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Civic participation and employment</w:t>
      </w:r>
    </w:p>
    <w:p w14:paraId="3A8E08DB" w14:textId="203D1D2A" w:rsidR="003B1DC6" w:rsidRDefault="003B1DC6" w:rsidP="003B1DC6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Communication and information</w:t>
      </w:r>
    </w:p>
    <w:p w14:paraId="0C512675" w14:textId="55CE95F5" w:rsidR="003B1DC6" w:rsidRDefault="003B1DC6" w:rsidP="003B1DC6">
      <w:pPr>
        <w:pStyle w:val="ListParagraph"/>
        <w:numPr>
          <w:ilvl w:val="0"/>
          <w:numId w:val="29"/>
        </w:numPr>
        <w:spacing w:before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Community and health services</w:t>
      </w:r>
    </w:p>
    <w:p w14:paraId="7BE21CFA" w14:textId="628588BE" w:rsidR="003B1DC6" w:rsidRDefault="003B1DC6" w:rsidP="000311A9">
      <w:pPr>
        <w:spacing w:before="120"/>
        <w:ind w:left="5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This data will drive future decision making, policy, and improvement plans. </w:t>
      </w:r>
    </w:p>
    <w:p w14:paraId="17FD6994" w14:textId="77777777" w:rsidR="00932E1C" w:rsidRDefault="00932E1C" w:rsidP="000311A9">
      <w:pPr>
        <w:spacing w:before="120"/>
        <w:ind w:left="590"/>
        <w:rPr>
          <w:rFonts w:asciiTheme="minorHAnsi" w:hAnsiTheme="minorHAnsi" w:cs="Arial"/>
          <w:b/>
        </w:rPr>
      </w:pPr>
    </w:p>
    <w:bookmarkEnd w:id="2"/>
    <w:p w14:paraId="28521655" w14:textId="77777777" w:rsidR="004C4A05" w:rsidRPr="003C3180" w:rsidRDefault="003204F7" w:rsidP="000311A9">
      <w:pPr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pict w14:anchorId="28521736">
          <v:shape id="_x0000_i1027" type="#_x0000_t75" style="width:6in;height:7.2pt" o:hrpct="0" o:hralign="center" o:hr="t">
            <v:imagedata r:id="rId13" o:title="BD10290_"/>
          </v:shape>
        </w:pict>
      </w:r>
    </w:p>
    <w:p w14:paraId="3004B240" w14:textId="208367BB" w:rsidR="00947C79" w:rsidRDefault="00947C79" w:rsidP="00947C79">
      <w:pPr>
        <w:pStyle w:val="Heading1"/>
        <w:tabs>
          <w:tab w:val="clear" w:pos="432"/>
        </w:tabs>
        <w:spacing w:before="240" w:after="240"/>
        <w:ind w:left="590" w:hanging="59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High Level Project Scope</w:t>
      </w:r>
    </w:p>
    <w:tbl>
      <w:tblPr>
        <w:tblStyle w:val="TableGrid"/>
        <w:tblW w:w="8035" w:type="dxa"/>
        <w:tblInd w:w="720" w:type="dxa"/>
        <w:tblLook w:val="01E0" w:firstRow="1" w:lastRow="1" w:firstColumn="1" w:lastColumn="1" w:noHBand="0" w:noVBand="0"/>
      </w:tblPr>
      <w:tblGrid>
        <w:gridCol w:w="4017"/>
        <w:gridCol w:w="4018"/>
      </w:tblGrid>
      <w:tr w:rsidR="001E2674" w:rsidRPr="003C3180" w14:paraId="0701330A" w14:textId="77777777" w:rsidTr="001E2674">
        <w:trPr>
          <w:trHeight w:val="288"/>
        </w:trPr>
        <w:tc>
          <w:tcPr>
            <w:tcW w:w="401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B8016E5" w14:textId="07CFCF4B" w:rsidR="001E2674" w:rsidRPr="003C3180" w:rsidRDefault="001E2674" w:rsidP="004D3031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In Scope </w:t>
            </w:r>
          </w:p>
        </w:tc>
        <w:tc>
          <w:tcPr>
            <w:tcW w:w="4018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BFAFE79" w14:textId="0C3AF641" w:rsidR="001E2674" w:rsidRPr="003C3180" w:rsidRDefault="001E2674" w:rsidP="004D3031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Out of Scope </w:t>
            </w:r>
          </w:p>
        </w:tc>
      </w:tr>
      <w:tr w:rsidR="001E2674" w:rsidRPr="003C3180" w14:paraId="229A853C" w14:textId="77777777" w:rsidTr="001E2674">
        <w:tc>
          <w:tcPr>
            <w:tcW w:w="40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FBA42" w14:textId="6BE80ADC" w:rsidR="001E2674" w:rsidRDefault="001E2674" w:rsidP="002F3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2F3BF3">
              <w:rPr>
                <w:rFonts w:asciiTheme="minorHAnsi" w:hAnsiTheme="minorHAnsi"/>
              </w:rPr>
              <w:t>Livable Communities</w:t>
            </w:r>
            <w:r>
              <w:rPr>
                <w:rFonts w:asciiTheme="minorHAnsi" w:hAnsiTheme="minorHAnsi"/>
              </w:rPr>
              <w:t xml:space="preserve"> portion of the 2018 Community Health Assessment (CHA)</w:t>
            </w:r>
          </w:p>
        </w:tc>
        <w:tc>
          <w:tcPr>
            <w:tcW w:w="40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B2C0C7" w14:textId="2C9516CD" w:rsidR="001E2674" w:rsidRPr="00016A03" w:rsidRDefault="001E2674" w:rsidP="00894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Remaining sections of CHA</w:t>
            </w:r>
          </w:p>
        </w:tc>
      </w:tr>
      <w:tr w:rsidR="001E2674" w:rsidRPr="003C3180" w14:paraId="2CA89624" w14:textId="77777777" w:rsidTr="001E2674">
        <w:tc>
          <w:tcPr>
            <w:tcW w:w="40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61AB4" w14:textId="41EC149B" w:rsidR="001E2674" w:rsidRDefault="00894F24" w:rsidP="002F3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Identify a core set of </w:t>
            </w:r>
            <w:r w:rsidR="002F3BF3">
              <w:rPr>
                <w:rFonts w:asciiTheme="minorHAnsi" w:hAnsiTheme="minorHAnsi"/>
              </w:rPr>
              <w:t>LC</w:t>
            </w:r>
            <w:r>
              <w:rPr>
                <w:rFonts w:asciiTheme="minorHAnsi" w:hAnsiTheme="minorHAnsi"/>
              </w:rPr>
              <w:t xml:space="preserve"> indicators</w:t>
            </w:r>
          </w:p>
        </w:tc>
        <w:tc>
          <w:tcPr>
            <w:tcW w:w="40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A21911" w14:textId="254E1F4D" w:rsidR="001E2674" w:rsidRDefault="00894F24" w:rsidP="00894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and implement action plans based on the results of this project</w:t>
            </w:r>
          </w:p>
        </w:tc>
      </w:tr>
      <w:tr w:rsidR="001E2674" w:rsidRPr="003C3180" w14:paraId="5B461CCB" w14:textId="77777777" w:rsidTr="001E2674">
        <w:tc>
          <w:tcPr>
            <w:tcW w:w="40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4AB62" w14:textId="18DF63FD" w:rsidR="001E2674" w:rsidRPr="003C3180" w:rsidRDefault="002F3BF3" w:rsidP="004D3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with partners to engage community</w:t>
            </w:r>
          </w:p>
        </w:tc>
        <w:tc>
          <w:tcPr>
            <w:tcW w:w="401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9E369" w14:textId="558FCEBD" w:rsidR="001E2674" w:rsidRPr="004376C7" w:rsidRDefault="00995A0F" w:rsidP="00894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for entirety of CHA</w:t>
            </w:r>
          </w:p>
        </w:tc>
      </w:tr>
    </w:tbl>
    <w:p w14:paraId="02C932AD" w14:textId="1869D8FD" w:rsidR="00947C79" w:rsidRDefault="003204F7" w:rsidP="00947C79">
      <w:pPr>
        <w:pStyle w:val="Heading1"/>
        <w:numPr>
          <w:ilvl w:val="0"/>
          <w:numId w:val="0"/>
        </w:numPr>
        <w:spacing w:before="240" w:after="240"/>
        <w:ind w:left="432" w:hanging="432"/>
        <w:rPr>
          <w:rFonts w:asciiTheme="minorHAnsi" w:hAnsiTheme="minorHAnsi"/>
        </w:rPr>
      </w:pPr>
      <w:r>
        <w:rPr>
          <w:rFonts w:asciiTheme="minorHAnsi" w:hAnsiTheme="minorHAnsi"/>
        </w:rPr>
        <w:pict w14:anchorId="020BC3F9">
          <v:shape id="_x0000_i1028" type="#_x0000_t75" style="width:6in;height:7.2pt" o:hrpct="0" o:hralign="center" o:hr="t">
            <v:imagedata r:id="rId13" o:title="BD10290_"/>
          </v:shape>
        </w:pict>
      </w:r>
    </w:p>
    <w:p w14:paraId="28521656" w14:textId="39BB80AC" w:rsidR="004C4A05" w:rsidRPr="003C3180" w:rsidRDefault="00947C79" w:rsidP="000311A9">
      <w:pPr>
        <w:pStyle w:val="Heading1"/>
        <w:tabs>
          <w:tab w:val="clear" w:pos="432"/>
        </w:tabs>
        <w:spacing w:before="240" w:after="240"/>
        <w:ind w:left="590" w:hanging="590"/>
        <w:rPr>
          <w:rFonts w:asciiTheme="minorHAnsi" w:hAnsiTheme="minorHAnsi"/>
          <w:sz w:val="26"/>
          <w:szCs w:val="26"/>
        </w:rPr>
      </w:pPr>
      <w:r w:rsidRPr="003C3180">
        <w:rPr>
          <w:rFonts w:asciiTheme="minorHAnsi" w:hAnsiTheme="minorHAnsi"/>
          <w:sz w:val="26"/>
          <w:szCs w:val="26"/>
        </w:rPr>
        <w:t xml:space="preserve">Objectives </w:t>
      </w:r>
      <w:r>
        <w:rPr>
          <w:rFonts w:asciiTheme="minorHAnsi" w:hAnsiTheme="minorHAnsi"/>
          <w:sz w:val="26"/>
          <w:szCs w:val="26"/>
        </w:rPr>
        <w:t>&amp;</w:t>
      </w:r>
      <w:r w:rsidRPr="003C3180">
        <w:rPr>
          <w:rFonts w:asciiTheme="minorHAnsi" w:hAnsiTheme="minorHAnsi"/>
          <w:sz w:val="26"/>
          <w:szCs w:val="26"/>
        </w:rPr>
        <w:t xml:space="preserve"> Success Criteria </w:t>
      </w:r>
    </w:p>
    <w:tbl>
      <w:tblPr>
        <w:tblStyle w:val="TableGrid"/>
        <w:tblW w:w="8035" w:type="dxa"/>
        <w:tblInd w:w="720" w:type="dxa"/>
        <w:tblLook w:val="01E0" w:firstRow="1" w:lastRow="1" w:firstColumn="1" w:lastColumn="1" w:noHBand="0" w:noVBand="0"/>
      </w:tblPr>
      <w:tblGrid>
        <w:gridCol w:w="3265"/>
        <w:gridCol w:w="4770"/>
      </w:tblGrid>
      <w:tr w:rsidR="0088693C" w:rsidRPr="003C3180" w14:paraId="2852165A" w14:textId="77777777" w:rsidTr="00AB37D5">
        <w:trPr>
          <w:trHeight w:val="288"/>
        </w:trPr>
        <w:tc>
          <w:tcPr>
            <w:tcW w:w="3265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521658" w14:textId="6A64671B" w:rsidR="0088693C" w:rsidRPr="003C3180" w:rsidRDefault="005F73BF" w:rsidP="000311A9">
            <w:pPr>
              <w:rPr>
                <w:rFonts w:asciiTheme="minorHAnsi" w:hAnsiTheme="minorHAnsi" w:cs="Arial"/>
                <w:b/>
                <w:color w:val="000000"/>
              </w:rPr>
            </w:pPr>
            <w:r w:rsidRPr="003C3180">
              <w:rPr>
                <w:rFonts w:asciiTheme="minorHAnsi" w:hAnsiTheme="minorHAnsi" w:cs="Arial"/>
                <w:b/>
                <w:color w:val="000000"/>
              </w:rPr>
              <w:t>Objective</w:t>
            </w:r>
          </w:p>
        </w:tc>
        <w:tc>
          <w:tcPr>
            <w:tcW w:w="47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521659" w14:textId="79932382" w:rsidR="0088693C" w:rsidRPr="003C3180" w:rsidRDefault="005F73BF" w:rsidP="000311A9">
            <w:pPr>
              <w:rPr>
                <w:rFonts w:asciiTheme="minorHAnsi" w:hAnsiTheme="minorHAnsi" w:cs="Arial"/>
                <w:b/>
                <w:color w:val="000000"/>
              </w:rPr>
            </w:pPr>
            <w:r w:rsidRPr="003C3180">
              <w:rPr>
                <w:rFonts w:asciiTheme="minorHAnsi" w:hAnsiTheme="minorHAnsi" w:cs="Arial"/>
                <w:b/>
                <w:color w:val="000000"/>
              </w:rPr>
              <w:t>Success Criteria</w:t>
            </w:r>
          </w:p>
        </w:tc>
      </w:tr>
      <w:tr w:rsidR="00967D57" w:rsidRPr="003C3180" w14:paraId="1DCC3006" w14:textId="77777777" w:rsidTr="00AB37D5">
        <w:tc>
          <w:tcPr>
            <w:tcW w:w="32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973D15" w14:textId="47D32461" w:rsidR="00967D57" w:rsidRDefault="00967D57" w:rsidP="002F3BF3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2F3BF3">
              <w:rPr>
                <w:rFonts w:asciiTheme="minorHAnsi" w:hAnsiTheme="minorHAnsi"/>
              </w:rPr>
              <w:t>LC</w:t>
            </w:r>
            <w:r w:rsidR="004376C7">
              <w:rPr>
                <w:rFonts w:asciiTheme="minorHAnsi" w:hAnsiTheme="minorHAnsi"/>
              </w:rPr>
              <w:t xml:space="preserve"> CHA process is participative.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F0477" w14:textId="5588C06C" w:rsidR="004376C7" w:rsidRDefault="004376C7" w:rsidP="00AB37D5">
            <w:pPr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80"/>
              <w:ind w:left="422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process engages a variety of community stakeholders</w:t>
            </w:r>
            <w:r w:rsidR="002F3BF3">
              <w:rPr>
                <w:rFonts w:asciiTheme="minorHAnsi" w:hAnsiTheme="minorHAnsi"/>
              </w:rPr>
              <w:t>, including LHNC members</w:t>
            </w:r>
            <w:r>
              <w:rPr>
                <w:rFonts w:asciiTheme="minorHAnsi" w:hAnsiTheme="minorHAnsi"/>
              </w:rPr>
              <w:t>.</w:t>
            </w:r>
            <w:r w:rsidR="00016A03">
              <w:rPr>
                <w:rFonts w:asciiTheme="minorHAnsi" w:hAnsiTheme="minorHAnsi"/>
              </w:rPr>
              <w:t xml:space="preserve"> </w:t>
            </w:r>
          </w:p>
          <w:p w14:paraId="57629036" w14:textId="03FA360F" w:rsidR="00016A03" w:rsidRDefault="00016A03" w:rsidP="00AB37D5">
            <w:pPr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80"/>
              <w:ind w:left="422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Stakeholders provide input into selecting indicators and deciding what will be measured.</w:t>
            </w:r>
          </w:p>
          <w:p w14:paraId="130E7508" w14:textId="1BCE1C5D" w:rsidR="00967D57" w:rsidRDefault="002F3BF3" w:rsidP="00AB37D5">
            <w:pPr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80"/>
              <w:ind w:left="422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LC</w:t>
            </w:r>
            <w:r w:rsidR="004376C7">
              <w:rPr>
                <w:rFonts w:asciiTheme="minorHAnsi" w:hAnsiTheme="minorHAnsi"/>
              </w:rPr>
              <w:t xml:space="preserve"> CHA activities and results are communicated with partners.</w:t>
            </w:r>
          </w:p>
          <w:p w14:paraId="00A28149" w14:textId="60E53E02" w:rsidR="00016A03" w:rsidRDefault="00947C79" w:rsidP="00016A03">
            <w:pPr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80"/>
              <w:ind w:left="422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Interactive results are</w:t>
            </w:r>
            <w:r w:rsidR="002F3BF3">
              <w:rPr>
                <w:rFonts w:asciiTheme="minorHAnsi" w:hAnsiTheme="minorHAnsi"/>
              </w:rPr>
              <w:t xml:space="preserve"> made</w:t>
            </w:r>
            <w:r>
              <w:rPr>
                <w:rFonts w:asciiTheme="minorHAnsi" w:hAnsiTheme="minorHAnsi"/>
              </w:rPr>
              <w:t xml:space="preserve"> available </w:t>
            </w:r>
            <w:r w:rsidR="002F3BF3">
              <w:rPr>
                <w:rFonts w:asciiTheme="minorHAnsi" w:hAnsiTheme="minorHAnsi"/>
              </w:rPr>
              <w:t xml:space="preserve">through use of </w:t>
            </w:r>
            <w:r>
              <w:rPr>
                <w:rFonts w:asciiTheme="minorHAnsi" w:hAnsiTheme="minorHAnsi"/>
              </w:rPr>
              <w:t>Live Stor</w:t>
            </w:r>
            <w:r w:rsidR="002F3BF3">
              <w:rPr>
                <w:rFonts w:asciiTheme="minorHAnsi" w:hAnsiTheme="minorHAnsi"/>
              </w:rPr>
              <w:t>ies webpages, ESRI products and other communication channels</w:t>
            </w:r>
            <w:r>
              <w:rPr>
                <w:rFonts w:asciiTheme="minorHAnsi" w:hAnsiTheme="minorHAnsi"/>
              </w:rPr>
              <w:t>.</w:t>
            </w:r>
          </w:p>
          <w:p w14:paraId="020F3E0D" w14:textId="2A5CE481" w:rsidR="00016A03" w:rsidRPr="00016A03" w:rsidRDefault="00016A03" w:rsidP="00016A03">
            <w:pPr>
              <w:numPr>
                <w:ilvl w:val="0"/>
                <w:numId w:val="6"/>
              </w:numPr>
              <w:tabs>
                <w:tab w:val="clear" w:pos="720"/>
                <w:tab w:val="num" w:pos="425"/>
              </w:tabs>
              <w:spacing w:before="80"/>
              <w:ind w:left="422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 team coordinates with stakeholders to tie into the larger CHA and avoid duplication of effort.</w:t>
            </w:r>
          </w:p>
        </w:tc>
      </w:tr>
      <w:tr w:rsidR="00967D57" w:rsidRPr="003C3180" w14:paraId="0893026A" w14:textId="77777777" w:rsidTr="00AB37D5">
        <w:tc>
          <w:tcPr>
            <w:tcW w:w="32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3C1DC4" w14:textId="206A1504" w:rsidR="00967D57" w:rsidRDefault="00967D57" w:rsidP="009A5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 a set of </w:t>
            </w:r>
            <w:r w:rsidR="009A5628">
              <w:rPr>
                <w:rFonts w:asciiTheme="minorHAnsi" w:hAnsiTheme="minorHAnsi"/>
              </w:rPr>
              <w:t>LC</w:t>
            </w:r>
            <w:r>
              <w:rPr>
                <w:rFonts w:asciiTheme="minorHAnsi" w:hAnsiTheme="minorHAnsi"/>
              </w:rPr>
              <w:t xml:space="preserve"> indicators. </w:t>
            </w:r>
          </w:p>
        </w:tc>
        <w:tc>
          <w:tcPr>
            <w:tcW w:w="47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1B1EA" w14:textId="77777777" w:rsidR="00967D57" w:rsidRDefault="00967D57" w:rsidP="00947C79">
            <w:pPr>
              <w:numPr>
                <w:ilvl w:val="0"/>
                <w:numId w:val="34"/>
              </w:numPr>
              <w:spacing w:before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Stakeholders view indicators as meaningful</w:t>
            </w:r>
          </w:p>
          <w:p w14:paraId="6F626673" w14:textId="77777777" w:rsidR="00967D57" w:rsidRDefault="00967D57" w:rsidP="00947C79">
            <w:pPr>
              <w:numPr>
                <w:ilvl w:val="0"/>
                <w:numId w:val="34"/>
              </w:numPr>
              <w:spacing w:before="80"/>
              <w:ind w:left="422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Indicators are sustainable, meaning they can be tracked over time</w:t>
            </w:r>
          </w:p>
          <w:p w14:paraId="4C4EDD77" w14:textId="51D23343" w:rsidR="00967D57" w:rsidRDefault="00967D57" w:rsidP="00947C79">
            <w:pPr>
              <w:numPr>
                <w:ilvl w:val="0"/>
                <w:numId w:val="34"/>
              </w:numPr>
              <w:spacing w:before="80"/>
              <w:ind w:left="422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number of indicators are sustainable, meaning it’s a realistic workload for PH staff to track over time</w:t>
            </w:r>
          </w:p>
        </w:tc>
      </w:tr>
      <w:tr w:rsidR="0088693C" w:rsidRPr="003C3180" w14:paraId="2852165F" w14:textId="77777777" w:rsidTr="00AB37D5">
        <w:tc>
          <w:tcPr>
            <w:tcW w:w="32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2165B" w14:textId="0672237E" w:rsidR="0088693C" w:rsidRPr="003C3180" w:rsidRDefault="00967D57" w:rsidP="009A5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Collect </w:t>
            </w:r>
            <w:r w:rsidR="009A5628">
              <w:rPr>
                <w:rFonts w:asciiTheme="minorHAnsi" w:hAnsiTheme="minorHAnsi"/>
              </w:rPr>
              <w:t>LC</w:t>
            </w:r>
            <w:r>
              <w:rPr>
                <w:rFonts w:asciiTheme="minorHAnsi" w:hAnsiTheme="minorHAnsi"/>
              </w:rPr>
              <w:t xml:space="preserve"> data. </w:t>
            </w:r>
          </w:p>
        </w:tc>
        <w:tc>
          <w:tcPr>
            <w:tcW w:w="47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A1FE40" w14:textId="3E3B3664" w:rsidR="00AB37D5" w:rsidRPr="003C3180" w:rsidRDefault="00967D57" w:rsidP="004376C7">
            <w:pPr>
              <w:numPr>
                <w:ilvl w:val="0"/>
                <w:numId w:val="33"/>
              </w:numPr>
              <w:spacing w:before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is both qualitative and quantitative</w:t>
            </w:r>
            <w:r w:rsidR="00016A03">
              <w:rPr>
                <w:rFonts w:asciiTheme="minorHAnsi" w:hAnsiTheme="minorHAnsi"/>
              </w:rPr>
              <w:t>.</w:t>
            </w:r>
          </w:p>
          <w:p w14:paraId="248E23BC" w14:textId="42B8950F" w:rsidR="00AB37D5" w:rsidRPr="003C3180" w:rsidRDefault="00967D57" w:rsidP="004376C7">
            <w:pPr>
              <w:numPr>
                <w:ilvl w:val="0"/>
                <w:numId w:val="33"/>
              </w:numPr>
              <w:spacing w:before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Publically available data is utilized</w:t>
            </w:r>
            <w:r w:rsidR="00016A03">
              <w:rPr>
                <w:rFonts w:asciiTheme="minorHAnsi" w:hAnsiTheme="minorHAnsi"/>
              </w:rPr>
              <w:t>.</w:t>
            </w:r>
          </w:p>
          <w:p w14:paraId="5AD24B19" w14:textId="31AFCF2A" w:rsidR="00AB37D5" w:rsidRDefault="009A5628" w:rsidP="004376C7">
            <w:pPr>
              <w:numPr>
                <w:ilvl w:val="0"/>
                <w:numId w:val="33"/>
              </w:numPr>
              <w:spacing w:before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Primary data collected as resources allow</w:t>
            </w:r>
          </w:p>
          <w:p w14:paraId="75FF84BC" w14:textId="2C6001DD" w:rsidR="00967D57" w:rsidRDefault="00967D57" w:rsidP="004376C7">
            <w:pPr>
              <w:numPr>
                <w:ilvl w:val="0"/>
                <w:numId w:val="33"/>
              </w:numPr>
              <w:spacing w:before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meets PH quality standards</w:t>
            </w:r>
            <w:r w:rsidR="00016A03">
              <w:rPr>
                <w:rFonts w:asciiTheme="minorHAnsi" w:hAnsiTheme="minorHAnsi"/>
              </w:rPr>
              <w:t>.</w:t>
            </w:r>
          </w:p>
          <w:p w14:paraId="30F89B44" w14:textId="09F59E7A" w:rsidR="004376C7" w:rsidRDefault="009A5628" w:rsidP="004376C7">
            <w:pPr>
              <w:numPr>
                <w:ilvl w:val="0"/>
                <w:numId w:val="33"/>
              </w:numPr>
              <w:spacing w:before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 to p</w:t>
            </w:r>
            <w:r w:rsidR="004376C7" w:rsidRPr="00967D57">
              <w:rPr>
                <w:rFonts w:asciiTheme="minorHAnsi" w:hAnsiTheme="minorHAnsi"/>
              </w:rPr>
              <w:t>ublish data by June 2018</w:t>
            </w:r>
            <w:r w:rsidR="00016A03">
              <w:rPr>
                <w:rFonts w:asciiTheme="minorHAnsi" w:hAnsiTheme="minorHAnsi"/>
              </w:rPr>
              <w:t>.</w:t>
            </w:r>
          </w:p>
          <w:p w14:paraId="2852165E" w14:textId="044AECE3" w:rsidR="00016A03" w:rsidRPr="004376C7" w:rsidRDefault="00016A03" w:rsidP="004376C7">
            <w:pPr>
              <w:numPr>
                <w:ilvl w:val="0"/>
                <w:numId w:val="33"/>
              </w:numPr>
              <w:spacing w:before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assists with PH Accreditation.</w:t>
            </w:r>
          </w:p>
        </w:tc>
      </w:tr>
    </w:tbl>
    <w:p w14:paraId="4799A06B" w14:textId="77777777" w:rsidR="00932E1C" w:rsidRDefault="00932E1C" w:rsidP="00F614E9">
      <w:pPr>
        <w:spacing w:before="240" w:after="120"/>
        <w:rPr>
          <w:rFonts w:asciiTheme="minorHAnsi" w:hAnsiTheme="minorHAnsi"/>
        </w:rPr>
      </w:pPr>
      <w:bookmarkStart w:id="3" w:name="_Toc67755730"/>
      <w:bookmarkStart w:id="4" w:name="_Toc77392603"/>
    </w:p>
    <w:p w14:paraId="6BAC0ED9" w14:textId="77777777" w:rsidR="00932E1C" w:rsidRDefault="00932E1C" w:rsidP="00F614E9">
      <w:pPr>
        <w:spacing w:before="240" w:after="120"/>
        <w:rPr>
          <w:rFonts w:asciiTheme="minorHAnsi" w:hAnsiTheme="minorHAnsi"/>
        </w:rPr>
      </w:pPr>
    </w:p>
    <w:p w14:paraId="5E597867" w14:textId="17986080" w:rsidR="00F614E9" w:rsidRPr="003C3180" w:rsidRDefault="003204F7" w:rsidP="00F614E9">
      <w:pPr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pict w14:anchorId="2385C814">
          <v:shape id="_x0000_i1029" type="#_x0000_t75" style="width:6in;height:7.2pt" o:hrpct="0" o:hralign="center" o:hr="t">
            <v:imagedata r:id="rId13" o:title="BD10290_"/>
          </v:shape>
        </w:pict>
      </w:r>
    </w:p>
    <w:p w14:paraId="127DDC51" w14:textId="77777777" w:rsidR="00731CF8" w:rsidRPr="003C3180" w:rsidRDefault="00F614E9" w:rsidP="00731CF8">
      <w:pPr>
        <w:pStyle w:val="Heading1"/>
        <w:tabs>
          <w:tab w:val="clear" w:pos="432"/>
        </w:tabs>
        <w:spacing w:before="240" w:after="240"/>
        <w:ind w:left="590" w:hanging="590"/>
        <w:rPr>
          <w:rFonts w:asciiTheme="minorHAnsi" w:hAnsiTheme="minorHAnsi"/>
          <w:sz w:val="26"/>
          <w:szCs w:val="26"/>
        </w:rPr>
      </w:pPr>
      <w:r w:rsidRPr="003C3180">
        <w:rPr>
          <w:rFonts w:asciiTheme="minorHAnsi" w:hAnsiTheme="minorHAnsi"/>
          <w:sz w:val="26"/>
          <w:szCs w:val="26"/>
        </w:rPr>
        <w:t>High Level Requirements</w:t>
      </w:r>
    </w:p>
    <w:p w14:paraId="521FE149" w14:textId="25B029EB" w:rsidR="00731CF8" w:rsidRPr="003C3180" w:rsidRDefault="00945671" w:rsidP="00731CF8">
      <w:pPr>
        <w:pStyle w:val="Heading1"/>
        <w:numPr>
          <w:ilvl w:val="0"/>
          <w:numId w:val="23"/>
        </w:numPr>
        <w:spacing w:before="240" w:after="24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 xml:space="preserve">The </w:t>
      </w:r>
      <w:r w:rsidR="009A5628">
        <w:rPr>
          <w:rFonts w:asciiTheme="minorHAnsi" w:hAnsiTheme="minorHAnsi" w:cs="Times New Roman"/>
          <w:b w:val="0"/>
          <w:bCs w:val="0"/>
          <w:sz w:val="20"/>
        </w:rPr>
        <w:t>LC</w:t>
      </w:r>
      <w:r>
        <w:rPr>
          <w:rFonts w:asciiTheme="minorHAnsi" w:hAnsiTheme="minorHAnsi" w:cs="Times New Roman"/>
          <w:b w:val="0"/>
          <w:bCs w:val="0"/>
          <w:sz w:val="20"/>
        </w:rPr>
        <w:t xml:space="preserve"> section is coordinated with the broader CHA. </w:t>
      </w:r>
    </w:p>
    <w:p w14:paraId="0A922443" w14:textId="6D5ECFAA" w:rsidR="00F614E9" w:rsidRPr="003C3180" w:rsidRDefault="00945671" w:rsidP="00731CF8">
      <w:pPr>
        <w:pStyle w:val="Heading1"/>
        <w:numPr>
          <w:ilvl w:val="0"/>
          <w:numId w:val="23"/>
        </w:numPr>
        <w:spacing w:before="240" w:after="24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 xml:space="preserve">Use existing indicators available for Napa County. </w:t>
      </w:r>
    </w:p>
    <w:p w14:paraId="36399132" w14:textId="7244F5FC" w:rsidR="00257F62" w:rsidRDefault="00945671" w:rsidP="00257F62">
      <w:pPr>
        <w:pStyle w:val="ListParagraph"/>
        <w:numPr>
          <w:ilvl w:val="0"/>
          <w:numId w:val="23"/>
        </w:numPr>
        <w:rPr>
          <w:rFonts w:asciiTheme="minorHAnsi" w:hAnsiTheme="minorHAnsi"/>
          <w:kern w:val="32"/>
          <w:szCs w:val="32"/>
        </w:rPr>
      </w:pPr>
      <w:r>
        <w:rPr>
          <w:rFonts w:asciiTheme="minorHAnsi" w:hAnsiTheme="minorHAnsi"/>
          <w:kern w:val="32"/>
          <w:szCs w:val="32"/>
        </w:rPr>
        <w:t>Select data from the smallest geography available</w:t>
      </w:r>
      <w:r w:rsidR="009A5628">
        <w:rPr>
          <w:rFonts w:asciiTheme="minorHAnsi" w:hAnsiTheme="minorHAnsi"/>
          <w:kern w:val="32"/>
          <w:szCs w:val="32"/>
        </w:rPr>
        <w:t>, if applicable</w:t>
      </w:r>
      <w:r>
        <w:rPr>
          <w:rFonts w:asciiTheme="minorHAnsi" w:hAnsiTheme="minorHAnsi"/>
          <w:kern w:val="32"/>
          <w:szCs w:val="32"/>
        </w:rPr>
        <w:t xml:space="preserve">. </w:t>
      </w:r>
    </w:p>
    <w:p w14:paraId="5B1D603C" w14:textId="77777777" w:rsidR="00947C79" w:rsidRDefault="00947C79" w:rsidP="00947C79">
      <w:pPr>
        <w:rPr>
          <w:rFonts w:asciiTheme="minorHAnsi" w:hAnsiTheme="minorHAnsi"/>
          <w:kern w:val="32"/>
          <w:szCs w:val="32"/>
        </w:rPr>
      </w:pPr>
    </w:p>
    <w:p w14:paraId="340EC341" w14:textId="77777777" w:rsidR="00F614E9" w:rsidRPr="003C3180" w:rsidRDefault="003204F7" w:rsidP="00F614E9">
      <w:pPr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pict w14:anchorId="58F46D37">
          <v:shape id="_x0000_i1030" type="#_x0000_t75" style="width:6in;height:7.2pt" o:hrpct="0" o:hralign="center" o:hr="t">
            <v:imagedata r:id="rId13" o:title="BD10290_"/>
          </v:shape>
        </w:pict>
      </w:r>
    </w:p>
    <w:p w14:paraId="35655A26" w14:textId="1505D196" w:rsidR="00F614E9" w:rsidRPr="003C3180" w:rsidRDefault="00F614E9" w:rsidP="00F614E9">
      <w:pPr>
        <w:pStyle w:val="Heading1"/>
        <w:tabs>
          <w:tab w:val="clear" w:pos="432"/>
        </w:tabs>
        <w:spacing w:before="240" w:after="240"/>
        <w:ind w:left="590" w:hanging="590"/>
        <w:rPr>
          <w:rFonts w:asciiTheme="minorHAnsi" w:hAnsiTheme="minorHAnsi"/>
          <w:sz w:val="26"/>
          <w:szCs w:val="26"/>
        </w:rPr>
      </w:pPr>
      <w:r w:rsidRPr="003C3180">
        <w:rPr>
          <w:rFonts w:asciiTheme="minorHAnsi" w:hAnsiTheme="minorHAnsi"/>
          <w:sz w:val="26"/>
          <w:szCs w:val="26"/>
        </w:rPr>
        <w:t>Assumptions and Constraints</w:t>
      </w:r>
    </w:p>
    <w:p w14:paraId="2FE8DB60" w14:textId="7D5DDDA6" w:rsidR="00FF1CA2" w:rsidRDefault="00FF1CA2" w:rsidP="00257F62">
      <w:pPr>
        <w:pStyle w:val="Heading1"/>
        <w:numPr>
          <w:ilvl w:val="0"/>
          <w:numId w:val="24"/>
        </w:numPr>
        <w:spacing w:before="240" w:after="24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 xml:space="preserve">The Public Health team is ultimately responsible for the </w:t>
      </w:r>
      <w:r w:rsidR="009A5628">
        <w:rPr>
          <w:rFonts w:asciiTheme="minorHAnsi" w:hAnsiTheme="minorHAnsi" w:cs="Times New Roman"/>
          <w:b w:val="0"/>
          <w:bCs w:val="0"/>
          <w:sz w:val="20"/>
        </w:rPr>
        <w:t>LC</w:t>
      </w:r>
      <w:r>
        <w:rPr>
          <w:rFonts w:asciiTheme="minorHAnsi" w:hAnsiTheme="minorHAnsi" w:cs="Times New Roman"/>
          <w:b w:val="0"/>
          <w:bCs w:val="0"/>
          <w:sz w:val="20"/>
        </w:rPr>
        <w:t xml:space="preserve"> data and this project is </w:t>
      </w:r>
      <w:r w:rsidR="004703FC">
        <w:rPr>
          <w:rFonts w:asciiTheme="minorHAnsi" w:hAnsiTheme="minorHAnsi" w:cs="Times New Roman"/>
          <w:b w:val="0"/>
          <w:bCs w:val="0"/>
          <w:sz w:val="20"/>
        </w:rPr>
        <w:t>one of three top priority areas for the CHA.</w:t>
      </w:r>
    </w:p>
    <w:p w14:paraId="6A92077F" w14:textId="77777777" w:rsidR="00FF1CA2" w:rsidRDefault="00FF1CA2" w:rsidP="00257F62">
      <w:pPr>
        <w:pStyle w:val="Heading1"/>
        <w:numPr>
          <w:ilvl w:val="0"/>
          <w:numId w:val="24"/>
        </w:numPr>
        <w:spacing w:before="240" w:after="24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>The community partners want to be actively engaged in the process.</w:t>
      </w:r>
    </w:p>
    <w:p w14:paraId="5A433D2C" w14:textId="1C101AFE" w:rsidR="00FF1CA2" w:rsidRDefault="00FF1CA2" w:rsidP="00257F62">
      <w:pPr>
        <w:pStyle w:val="Heading1"/>
        <w:numPr>
          <w:ilvl w:val="0"/>
          <w:numId w:val="24"/>
        </w:numPr>
        <w:spacing w:before="240" w:after="24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 xml:space="preserve">The </w:t>
      </w:r>
      <w:r w:rsidR="009A5628">
        <w:rPr>
          <w:rFonts w:asciiTheme="minorHAnsi" w:hAnsiTheme="minorHAnsi" w:cs="Times New Roman"/>
          <w:b w:val="0"/>
          <w:bCs w:val="0"/>
          <w:sz w:val="20"/>
        </w:rPr>
        <w:t>LC</w:t>
      </w:r>
      <w:r>
        <w:rPr>
          <w:rFonts w:asciiTheme="minorHAnsi" w:hAnsiTheme="minorHAnsi" w:cs="Times New Roman"/>
          <w:b w:val="0"/>
          <w:bCs w:val="0"/>
          <w:sz w:val="20"/>
        </w:rPr>
        <w:t xml:space="preserve"> portion of the CHA needs to be completed on time, so the CHA can be published in </w:t>
      </w:r>
      <w:r w:rsidR="003204F7" w:rsidRPr="003204F7">
        <w:rPr>
          <w:rFonts w:asciiTheme="minorHAnsi" w:hAnsiTheme="minorHAnsi" w:cs="Times New Roman"/>
          <w:b w:val="0"/>
          <w:bCs w:val="0"/>
          <w:sz w:val="20"/>
          <w:highlight w:val="yellow"/>
        </w:rPr>
        <w:t>September</w:t>
      </w:r>
      <w:r>
        <w:rPr>
          <w:rFonts w:asciiTheme="minorHAnsi" w:hAnsiTheme="minorHAnsi" w:cs="Times New Roman"/>
          <w:b w:val="0"/>
          <w:bCs w:val="0"/>
          <w:sz w:val="20"/>
        </w:rPr>
        <w:t xml:space="preserve"> 2018.</w:t>
      </w:r>
    </w:p>
    <w:p w14:paraId="14961138" w14:textId="0E48E48B" w:rsidR="00257F62" w:rsidRPr="003C3180" w:rsidRDefault="00FF1CA2" w:rsidP="00257F62">
      <w:pPr>
        <w:pStyle w:val="Heading1"/>
        <w:numPr>
          <w:ilvl w:val="0"/>
          <w:numId w:val="24"/>
        </w:numPr>
        <w:spacing w:before="240" w:after="24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>High cost data sources will not be</w:t>
      </w:r>
      <w:bookmarkStart w:id="5" w:name="_GoBack"/>
      <w:bookmarkEnd w:id="5"/>
      <w:r>
        <w:rPr>
          <w:rFonts w:asciiTheme="minorHAnsi" w:hAnsiTheme="minorHAnsi" w:cs="Times New Roman"/>
          <w:b w:val="0"/>
          <w:bCs w:val="0"/>
          <w:sz w:val="20"/>
        </w:rPr>
        <w:t xml:space="preserve"> incorporated into the </w:t>
      </w:r>
      <w:r w:rsidR="009A5628">
        <w:rPr>
          <w:rFonts w:asciiTheme="minorHAnsi" w:hAnsiTheme="minorHAnsi" w:cs="Times New Roman"/>
          <w:b w:val="0"/>
          <w:bCs w:val="0"/>
          <w:sz w:val="20"/>
        </w:rPr>
        <w:t>LC</w:t>
      </w:r>
      <w:r>
        <w:rPr>
          <w:rFonts w:asciiTheme="minorHAnsi" w:hAnsiTheme="minorHAnsi" w:cs="Times New Roman"/>
          <w:b w:val="0"/>
          <w:bCs w:val="0"/>
          <w:sz w:val="20"/>
        </w:rPr>
        <w:t xml:space="preserve"> portion of the CHA. </w:t>
      </w:r>
    </w:p>
    <w:p w14:paraId="5C1F4E1C" w14:textId="3F42BE8F" w:rsidR="00257F62" w:rsidRPr="00C331FB" w:rsidRDefault="009A5628" w:rsidP="00C331FB">
      <w:pPr>
        <w:pStyle w:val="Heading1"/>
        <w:numPr>
          <w:ilvl w:val="0"/>
          <w:numId w:val="24"/>
        </w:numPr>
        <w:spacing w:before="240" w:after="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>Quantitative data included in the assessment should</w:t>
      </w:r>
      <w:r w:rsidR="00C331FB" w:rsidRPr="00C331FB">
        <w:rPr>
          <w:rFonts w:asciiTheme="minorHAnsi" w:hAnsiTheme="minorHAnsi" w:cs="Times New Roman"/>
          <w:b w:val="0"/>
          <w:bCs w:val="0"/>
          <w:sz w:val="20"/>
        </w:rPr>
        <w:t xml:space="preserve"> meet the following requirements:</w:t>
      </w:r>
    </w:p>
    <w:p w14:paraId="5CAFBBEB" w14:textId="64F5FF16" w:rsidR="00C331FB" w:rsidRPr="00C331FB" w:rsidRDefault="00C331FB" w:rsidP="00C331FB">
      <w:pPr>
        <w:numPr>
          <w:ilvl w:val="0"/>
          <w:numId w:val="38"/>
        </w:numPr>
        <w:spacing w:line="276" w:lineRule="auto"/>
        <w:rPr>
          <w:rFonts w:asciiTheme="minorHAnsi" w:hAnsiTheme="minorHAnsi"/>
          <w:kern w:val="32"/>
          <w:szCs w:val="32"/>
        </w:rPr>
      </w:pPr>
      <w:r>
        <w:rPr>
          <w:rFonts w:asciiTheme="minorHAnsi" w:hAnsiTheme="minorHAnsi"/>
          <w:kern w:val="32"/>
          <w:szCs w:val="32"/>
        </w:rPr>
        <w:t xml:space="preserve">From a reliable source, using a </w:t>
      </w:r>
      <w:r w:rsidRPr="00C331FB">
        <w:rPr>
          <w:rFonts w:asciiTheme="minorHAnsi" w:hAnsiTheme="minorHAnsi"/>
          <w:kern w:val="32"/>
          <w:szCs w:val="32"/>
        </w:rPr>
        <w:t xml:space="preserve">method of data collection </w:t>
      </w:r>
      <w:r>
        <w:rPr>
          <w:rFonts w:asciiTheme="minorHAnsi" w:hAnsiTheme="minorHAnsi"/>
          <w:kern w:val="32"/>
          <w:szCs w:val="32"/>
        </w:rPr>
        <w:t xml:space="preserve">that </w:t>
      </w:r>
      <w:r w:rsidRPr="00C331FB">
        <w:rPr>
          <w:rFonts w:asciiTheme="minorHAnsi" w:hAnsiTheme="minorHAnsi"/>
          <w:kern w:val="32"/>
          <w:szCs w:val="32"/>
        </w:rPr>
        <w:t>has attempted to mi</w:t>
      </w:r>
      <w:r>
        <w:rPr>
          <w:rFonts w:asciiTheme="minorHAnsi" w:hAnsiTheme="minorHAnsi"/>
          <w:kern w:val="32"/>
          <w:szCs w:val="32"/>
        </w:rPr>
        <w:t>nimize the introduction of bias</w:t>
      </w:r>
    </w:p>
    <w:p w14:paraId="5CC91DE1" w14:textId="77777777" w:rsidR="00C331FB" w:rsidRPr="00C331FB" w:rsidRDefault="00C331FB" w:rsidP="00C331FB">
      <w:pPr>
        <w:numPr>
          <w:ilvl w:val="0"/>
          <w:numId w:val="38"/>
        </w:numPr>
        <w:spacing w:line="276" w:lineRule="auto"/>
        <w:rPr>
          <w:rFonts w:asciiTheme="minorHAnsi" w:hAnsiTheme="minorHAnsi"/>
          <w:kern w:val="32"/>
          <w:szCs w:val="32"/>
        </w:rPr>
      </w:pPr>
      <w:r w:rsidRPr="00C331FB">
        <w:rPr>
          <w:rFonts w:asciiTheme="minorHAnsi" w:hAnsiTheme="minorHAnsi"/>
          <w:kern w:val="32"/>
          <w:szCs w:val="32"/>
        </w:rPr>
        <w:t>Available at the county (local) level</w:t>
      </w:r>
    </w:p>
    <w:p w14:paraId="2A8C3614" w14:textId="77777777" w:rsidR="00C331FB" w:rsidRDefault="00C331FB" w:rsidP="00C331FB">
      <w:pPr>
        <w:numPr>
          <w:ilvl w:val="0"/>
          <w:numId w:val="38"/>
        </w:numPr>
        <w:spacing w:line="276" w:lineRule="auto"/>
        <w:rPr>
          <w:rFonts w:asciiTheme="minorHAnsi" w:hAnsiTheme="minorHAnsi"/>
          <w:kern w:val="32"/>
          <w:szCs w:val="32"/>
        </w:rPr>
      </w:pPr>
      <w:r w:rsidRPr="00C331FB">
        <w:rPr>
          <w:rFonts w:asciiTheme="minorHAnsi" w:hAnsiTheme="minorHAnsi"/>
          <w:kern w:val="32"/>
          <w:szCs w:val="32"/>
        </w:rPr>
        <w:t>Broadly related to health and well being</w:t>
      </w:r>
    </w:p>
    <w:p w14:paraId="1247BF22" w14:textId="77777777" w:rsidR="00C331FB" w:rsidRPr="00C331FB" w:rsidRDefault="00C331FB" w:rsidP="00C331FB">
      <w:pPr>
        <w:spacing w:line="276" w:lineRule="auto"/>
        <w:ind w:left="720"/>
        <w:rPr>
          <w:rFonts w:asciiTheme="minorHAnsi" w:hAnsiTheme="minorHAnsi"/>
          <w:kern w:val="32"/>
          <w:szCs w:val="32"/>
        </w:rPr>
      </w:pPr>
    </w:p>
    <w:p w14:paraId="600361F9" w14:textId="77777777" w:rsidR="00C331FB" w:rsidRPr="00C331FB" w:rsidRDefault="00C331FB" w:rsidP="00C331FB">
      <w:pPr>
        <w:pStyle w:val="ListParagraph"/>
        <w:numPr>
          <w:ilvl w:val="0"/>
          <w:numId w:val="24"/>
        </w:numPr>
        <w:rPr>
          <w:rFonts w:asciiTheme="minorHAnsi" w:hAnsiTheme="minorHAnsi"/>
          <w:kern w:val="32"/>
          <w:szCs w:val="32"/>
        </w:rPr>
      </w:pPr>
      <w:r w:rsidRPr="00C331FB">
        <w:rPr>
          <w:rFonts w:asciiTheme="minorHAnsi" w:hAnsiTheme="minorHAnsi"/>
          <w:kern w:val="32"/>
          <w:szCs w:val="32"/>
        </w:rPr>
        <w:t>Data that also meets the following criteria are preferred:</w:t>
      </w:r>
    </w:p>
    <w:p w14:paraId="7CD27CF2" w14:textId="77777777" w:rsidR="00C331FB" w:rsidRPr="00C331FB" w:rsidRDefault="00C331FB" w:rsidP="00C331FB">
      <w:pPr>
        <w:numPr>
          <w:ilvl w:val="0"/>
          <w:numId w:val="37"/>
        </w:numPr>
        <w:spacing w:line="276" w:lineRule="auto"/>
        <w:rPr>
          <w:rFonts w:asciiTheme="minorHAnsi" w:hAnsiTheme="minorHAnsi"/>
          <w:kern w:val="32"/>
          <w:szCs w:val="32"/>
        </w:rPr>
      </w:pPr>
      <w:r w:rsidRPr="00C331FB">
        <w:rPr>
          <w:rFonts w:asciiTheme="minorHAnsi" w:hAnsiTheme="minorHAnsi"/>
          <w:kern w:val="32"/>
          <w:szCs w:val="32"/>
        </w:rPr>
        <w:t xml:space="preserve">Precise (i.e. statistically stable – will not show large variations from year to year) </w:t>
      </w:r>
    </w:p>
    <w:p w14:paraId="32105AE8" w14:textId="6A713F33" w:rsidR="00C331FB" w:rsidRPr="00C331FB" w:rsidRDefault="009A5628" w:rsidP="00C331FB">
      <w:pPr>
        <w:numPr>
          <w:ilvl w:val="0"/>
          <w:numId w:val="37"/>
        </w:numPr>
        <w:spacing w:line="276" w:lineRule="auto"/>
        <w:rPr>
          <w:rFonts w:asciiTheme="minorHAnsi" w:hAnsiTheme="minorHAnsi"/>
          <w:kern w:val="32"/>
          <w:szCs w:val="32"/>
        </w:rPr>
      </w:pPr>
      <w:r>
        <w:rPr>
          <w:rFonts w:asciiTheme="minorHAnsi" w:hAnsiTheme="minorHAnsi"/>
          <w:kern w:val="32"/>
          <w:szCs w:val="32"/>
        </w:rPr>
        <w:t>Timely (2013 or newer) and updated on a regular basis</w:t>
      </w:r>
    </w:p>
    <w:p w14:paraId="7B5DE88F" w14:textId="77777777" w:rsidR="00C331FB" w:rsidRPr="00C331FB" w:rsidRDefault="00C331FB" w:rsidP="00C331FB">
      <w:pPr>
        <w:rPr>
          <w:highlight w:val="cyan"/>
        </w:rPr>
      </w:pPr>
    </w:p>
    <w:p w14:paraId="6EEA967B" w14:textId="2191539E" w:rsidR="008F1EC9" w:rsidRDefault="00FF1CA2" w:rsidP="00257F62">
      <w:pPr>
        <w:pStyle w:val="ListParagraph"/>
        <w:numPr>
          <w:ilvl w:val="0"/>
          <w:numId w:val="24"/>
        </w:numPr>
        <w:rPr>
          <w:rFonts w:asciiTheme="minorHAnsi" w:hAnsiTheme="minorHAnsi"/>
          <w:kern w:val="32"/>
          <w:szCs w:val="32"/>
        </w:rPr>
      </w:pPr>
      <w:r>
        <w:rPr>
          <w:rFonts w:asciiTheme="minorHAnsi" w:hAnsiTheme="minorHAnsi"/>
          <w:kern w:val="32"/>
          <w:szCs w:val="32"/>
        </w:rPr>
        <w:t xml:space="preserve">The ITS team’s time and support will be limited. </w:t>
      </w:r>
    </w:p>
    <w:p w14:paraId="34032049" w14:textId="77777777" w:rsidR="00947C79" w:rsidRPr="00947C79" w:rsidRDefault="00947C79" w:rsidP="00947C79">
      <w:pPr>
        <w:pStyle w:val="ListParagraph"/>
        <w:rPr>
          <w:rFonts w:asciiTheme="minorHAnsi" w:hAnsiTheme="minorHAnsi"/>
          <w:kern w:val="32"/>
          <w:szCs w:val="32"/>
        </w:rPr>
      </w:pPr>
    </w:p>
    <w:p w14:paraId="2E4A420F" w14:textId="77777777" w:rsidR="00F614E9" w:rsidRDefault="003204F7" w:rsidP="00F614E9">
      <w:pPr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pict w14:anchorId="60C2DAA1">
          <v:shape id="_x0000_i1031" type="#_x0000_t75" style="width:6in;height:7.2pt" o:hrpct="0" o:hralign="center" o:hr="t">
            <v:imagedata r:id="rId13" o:title="BD10290_"/>
          </v:shape>
        </w:pict>
      </w:r>
    </w:p>
    <w:p w14:paraId="4494A7C2" w14:textId="77777777" w:rsidR="003A20AC" w:rsidRDefault="003A20AC" w:rsidP="00F614E9">
      <w:pPr>
        <w:spacing w:before="240" w:after="120"/>
        <w:rPr>
          <w:rFonts w:asciiTheme="minorHAnsi" w:hAnsiTheme="minorHAnsi"/>
        </w:rPr>
      </w:pPr>
    </w:p>
    <w:p w14:paraId="15F49D9D" w14:textId="77777777" w:rsidR="003A20AC" w:rsidRDefault="003A20AC" w:rsidP="00F614E9">
      <w:pPr>
        <w:spacing w:before="240" w:after="120"/>
        <w:rPr>
          <w:rFonts w:asciiTheme="minorHAnsi" w:hAnsiTheme="minorHAnsi"/>
        </w:rPr>
      </w:pPr>
    </w:p>
    <w:p w14:paraId="644F453B" w14:textId="77777777" w:rsidR="003A20AC" w:rsidRDefault="003A20AC" w:rsidP="00F614E9">
      <w:pPr>
        <w:spacing w:before="240" w:after="120"/>
        <w:rPr>
          <w:rFonts w:asciiTheme="minorHAnsi" w:hAnsiTheme="minorHAnsi"/>
        </w:rPr>
      </w:pPr>
    </w:p>
    <w:p w14:paraId="501FE749" w14:textId="77777777" w:rsidR="003A20AC" w:rsidRDefault="003A20AC" w:rsidP="00F614E9">
      <w:pPr>
        <w:spacing w:before="240" w:after="120"/>
        <w:rPr>
          <w:rFonts w:asciiTheme="minorHAnsi" w:hAnsiTheme="minorHAnsi"/>
        </w:rPr>
      </w:pPr>
    </w:p>
    <w:p w14:paraId="72F8C936" w14:textId="77777777" w:rsidR="003A20AC" w:rsidRDefault="003A20AC" w:rsidP="00F614E9">
      <w:pPr>
        <w:spacing w:before="240" w:after="120"/>
        <w:rPr>
          <w:rFonts w:asciiTheme="minorHAnsi" w:hAnsiTheme="minorHAnsi"/>
        </w:rPr>
      </w:pPr>
    </w:p>
    <w:p w14:paraId="4D4C19D2" w14:textId="77777777" w:rsidR="003A20AC" w:rsidRDefault="003A20AC" w:rsidP="00F614E9">
      <w:pPr>
        <w:spacing w:before="240" w:after="120"/>
        <w:rPr>
          <w:rFonts w:asciiTheme="minorHAnsi" w:hAnsiTheme="minorHAnsi"/>
        </w:rPr>
      </w:pPr>
    </w:p>
    <w:p w14:paraId="71D4FEAE" w14:textId="596F2427" w:rsidR="00F614E9" w:rsidRDefault="00F614E9" w:rsidP="00F614E9">
      <w:pPr>
        <w:pStyle w:val="Heading1"/>
        <w:tabs>
          <w:tab w:val="clear" w:pos="432"/>
        </w:tabs>
        <w:spacing w:before="240" w:after="240"/>
        <w:ind w:left="590" w:hanging="590"/>
        <w:rPr>
          <w:rFonts w:asciiTheme="minorHAnsi" w:hAnsiTheme="minorHAnsi"/>
          <w:sz w:val="26"/>
          <w:szCs w:val="26"/>
        </w:rPr>
      </w:pPr>
      <w:r w:rsidRPr="003C3180">
        <w:rPr>
          <w:rFonts w:asciiTheme="minorHAnsi" w:hAnsiTheme="minorHAnsi"/>
          <w:sz w:val="26"/>
          <w:szCs w:val="26"/>
        </w:rPr>
        <w:t>High Level Risks</w:t>
      </w:r>
    </w:p>
    <w:p w14:paraId="4BA58F8E" w14:textId="77777777" w:rsidR="001E2674" w:rsidRPr="001E2674" w:rsidRDefault="001E2674" w:rsidP="001E2674"/>
    <w:tbl>
      <w:tblPr>
        <w:tblStyle w:val="TableGrid"/>
        <w:tblW w:w="9090" w:type="dxa"/>
        <w:tblInd w:w="475" w:type="dxa"/>
        <w:tblLook w:val="01E0" w:firstRow="1" w:lastRow="1" w:firstColumn="1" w:lastColumn="1" w:noHBand="0" w:noVBand="0"/>
      </w:tblPr>
      <w:tblGrid>
        <w:gridCol w:w="2790"/>
        <w:gridCol w:w="2610"/>
        <w:gridCol w:w="3690"/>
      </w:tblGrid>
      <w:tr w:rsidR="00F614E9" w:rsidRPr="003C3180" w14:paraId="3C687087" w14:textId="77777777" w:rsidTr="00097483">
        <w:trPr>
          <w:trHeight w:val="288"/>
        </w:trPr>
        <w:tc>
          <w:tcPr>
            <w:tcW w:w="279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DCFCD2F" w14:textId="1235D6A5" w:rsidR="00F614E9" w:rsidRPr="003C3180" w:rsidRDefault="00F614E9" w:rsidP="0085553E">
            <w:pPr>
              <w:rPr>
                <w:rFonts w:asciiTheme="minorHAnsi" w:hAnsiTheme="minorHAnsi" w:cs="Arial"/>
                <w:b/>
                <w:color w:val="000000"/>
              </w:rPr>
            </w:pPr>
            <w:r w:rsidRPr="003C3180">
              <w:rPr>
                <w:rFonts w:asciiTheme="minorHAnsi" w:hAnsiTheme="minorHAnsi" w:cs="Arial"/>
                <w:b/>
                <w:color w:val="000000"/>
              </w:rPr>
              <w:t>Project Risk</w:t>
            </w:r>
          </w:p>
        </w:tc>
        <w:tc>
          <w:tcPr>
            <w:tcW w:w="261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FF51DA" w14:textId="3D963D7B" w:rsidR="00F614E9" w:rsidRPr="003C3180" w:rsidRDefault="00F614E9" w:rsidP="0085553E">
            <w:pPr>
              <w:rPr>
                <w:rFonts w:asciiTheme="minorHAnsi" w:hAnsiTheme="minorHAnsi" w:cs="Arial"/>
                <w:b/>
                <w:color w:val="000000"/>
              </w:rPr>
            </w:pPr>
            <w:r w:rsidRPr="003C3180">
              <w:rPr>
                <w:rFonts w:asciiTheme="minorHAnsi" w:hAnsiTheme="minorHAnsi" w:cs="Arial"/>
                <w:b/>
                <w:color w:val="000000"/>
              </w:rPr>
              <w:t>Potential Impact</w:t>
            </w:r>
          </w:p>
        </w:tc>
        <w:tc>
          <w:tcPr>
            <w:tcW w:w="369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8F3E080" w14:textId="6152A8B0" w:rsidR="00F614E9" w:rsidRPr="003C3180" w:rsidRDefault="00F614E9" w:rsidP="0085553E">
            <w:pPr>
              <w:rPr>
                <w:rFonts w:asciiTheme="minorHAnsi" w:hAnsiTheme="minorHAnsi" w:cs="Arial"/>
                <w:b/>
                <w:color w:val="000000"/>
              </w:rPr>
            </w:pPr>
            <w:r w:rsidRPr="003C3180">
              <w:rPr>
                <w:rFonts w:asciiTheme="minorHAnsi" w:hAnsiTheme="minorHAnsi" w:cs="Arial"/>
                <w:b/>
                <w:color w:val="000000"/>
              </w:rPr>
              <w:t>Possible Mitigation</w:t>
            </w:r>
          </w:p>
        </w:tc>
      </w:tr>
      <w:tr w:rsidR="00F614E9" w:rsidRPr="003C3180" w14:paraId="2AE76757" w14:textId="77777777" w:rsidTr="00097483">
        <w:tc>
          <w:tcPr>
            <w:tcW w:w="27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29895" w14:textId="6A04442C" w:rsidR="00CD201F" w:rsidRDefault="00CD201F" w:rsidP="00E35C52">
            <w:pPr>
              <w:pStyle w:val="FieldLabel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Technical:</w:t>
            </w:r>
          </w:p>
          <w:p w14:paraId="2C0D8D3A" w14:textId="77777777" w:rsidR="00CB2D93" w:rsidRDefault="005157F9" w:rsidP="003A20AC">
            <w:pPr>
              <w:pStyle w:val="FieldLabel"/>
              <w:numPr>
                <w:ilvl w:val="0"/>
                <w:numId w:val="39"/>
              </w:numPr>
              <w:ind w:left="335" w:hanging="33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Completing the contracting and procurement processes for Live Stories and GIS add-ins.</w:t>
            </w:r>
          </w:p>
          <w:p w14:paraId="36E95064" w14:textId="77777777" w:rsidR="00CB2D93" w:rsidRDefault="00CB2D93" w:rsidP="003A20AC">
            <w:pPr>
              <w:pStyle w:val="FieldLabel"/>
              <w:numPr>
                <w:ilvl w:val="0"/>
                <w:numId w:val="39"/>
              </w:numPr>
              <w:ind w:left="335" w:hanging="33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Publication requires coordination with internal IT unit</w:t>
            </w:r>
          </w:p>
          <w:p w14:paraId="40B84718" w14:textId="1878EB35" w:rsidR="00F614E9" w:rsidRDefault="00CB2D93" w:rsidP="003A20AC">
            <w:pPr>
              <w:pStyle w:val="FieldLabel"/>
              <w:numPr>
                <w:ilvl w:val="0"/>
                <w:numId w:val="39"/>
              </w:numPr>
              <w:ind w:left="335" w:hanging="33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Software interface is limited</w:t>
            </w:r>
          </w:p>
          <w:p w14:paraId="0DB1AE55" w14:textId="1EB3B124" w:rsidR="00CD201F" w:rsidRPr="003C3180" w:rsidRDefault="00CD201F" w:rsidP="00E35C52">
            <w:pPr>
              <w:pStyle w:val="FieldLabel"/>
              <w:rPr>
                <w:rFonts w:asciiTheme="minorHAnsi" w:hAnsiTheme="minorHAnsi" w:cs="Arial"/>
              </w:rPr>
            </w:pPr>
          </w:p>
        </w:tc>
        <w:tc>
          <w:tcPr>
            <w:tcW w:w="26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097D29" w14:textId="377DDF43" w:rsidR="00E35C52" w:rsidRDefault="004703FC" w:rsidP="00E35C52">
            <w:pPr>
              <w:pStyle w:val="FieldLabel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Delay in completing CHA</w:t>
            </w:r>
          </w:p>
          <w:p w14:paraId="7479AAB3" w14:textId="06C0B258" w:rsidR="004703FC" w:rsidRPr="003C3180" w:rsidRDefault="004703FC" w:rsidP="00E35C52">
            <w:pPr>
              <w:pStyle w:val="FieldLabel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Cannot use these tools to publish CHA</w:t>
            </w:r>
          </w:p>
        </w:tc>
        <w:tc>
          <w:tcPr>
            <w:tcW w:w="36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AEC7F" w14:textId="77777777" w:rsidR="006D451C" w:rsidRDefault="004703FC" w:rsidP="006D451C">
            <w:pPr>
              <w:pStyle w:val="FieldLabel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Start contracts early</w:t>
            </w:r>
          </w:p>
          <w:p w14:paraId="0835075D" w14:textId="75682784" w:rsidR="006263C0" w:rsidRDefault="006263C0" w:rsidP="006D451C">
            <w:pPr>
              <w:pStyle w:val="FieldLabel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Coordinate with IT early</w:t>
            </w:r>
          </w:p>
          <w:p w14:paraId="7A0256FA" w14:textId="397FB834" w:rsidR="004703FC" w:rsidRPr="003C3180" w:rsidRDefault="004703FC" w:rsidP="006D451C">
            <w:pPr>
              <w:pStyle w:val="FieldLabel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 a back-up plan in place for data display</w:t>
            </w:r>
          </w:p>
        </w:tc>
      </w:tr>
      <w:tr w:rsidR="00E35C52" w:rsidRPr="003C3180" w14:paraId="163F7E99" w14:textId="77777777" w:rsidTr="00097483">
        <w:tc>
          <w:tcPr>
            <w:tcW w:w="27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43D97" w14:textId="653406FC" w:rsidR="00E35C52" w:rsidRPr="003C3180" w:rsidRDefault="005157F9" w:rsidP="0085553E">
            <w:pPr>
              <w:pStyle w:val="FieldLabel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PH team is pulled away from the project to handle an emergent situation. </w:t>
            </w:r>
            <w:r w:rsidR="00E35C52" w:rsidRPr="003C318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6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71E6D4" w14:textId="5CB4B762" w:rsidR="00CA6BBA" w:rsidRDefault="004703FC" w:rsidP="00CA6BBA">
            <w:pPr>
              <w:pStyle w:val="FieldLabel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Delay in completing CHA</w:t>
            </w:r>
          </w:p>
          <w:p w14:paraId="64CB6CC3" w14:textId="77777777" w:rsidR="004703FC" w:rsidRDefault="004703FC" w:rsidP="00CA6BBA">
            <w:pPr>
              <w:pStyle w:val="FieldLabel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Loss of momentum/community engagement</w:t>
            </w:r>
          </w:p>
          <w:p w14:paraId="286B7A30" w14:textId="56FCB9FA" w:rsidR="004703FC" w:rsidRPr="003C3180" w:rsidRDefault="004703FC" w:rsidP="00CA6BBA">
            <w:pPr>
              <w:pStyle w:val="FieldLabel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Loss of trust – Public Health seen as having poor follow-through</w:t>
            </w:r>
          </w:p>
        </w:tc>
        <w:tc>
          <w:tcPr>
            <w:tcW w:w="36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5D5AF0" w14:textId="2F4552AC" w:rsidR="004703FC" w:rsidRDefault="004703FC" w:rsidP="00C01C5C">
            <w:pPr>
              <w:pStyle w:val="FieldLabel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Communicate regularly</w:t>
            </w:r>
            <w:r w:rsidR="00D14870">
              <w:rPr>
                <w:rFonts w:asciiTheme="minorHAnsi" w:hAnsiTheme="minorHAnsi" w:cs="Arial"/>
              </w:rPr>
              <w:t xml:space="preserve"> with stakeholders</w:t>
            </w:r>
          </w:p>
          <w:p w14:paraId="22CC40F5" w14:textId="77777777" w:rsidR="00C01C5C" w:rsidRDefault="004703FC" w:rsidP="00C01C5C">
            <w:pPr>
              <w:pStyle w:val="FieldLabel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 transparent with stakeholders about reasons for any delays</w:t>
            </w:r>
          </w:p>
          <w:p w14:paraId="019F5635" w14:textId="10E4AC0E" w:rsidR="00995A0F" w:rsidRPr="003C3180" w:rsidRDefault="00995A0F" w:rsidP="00C01C5C">
            <w:pPr>
              <w:pStyle w:val="FieldLabel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Investigate other staffing resources as needed</w:t>
            </w:r>
          </w:p>
        </w:tc>
      </w:tr>
      <w:tr w:rsidR="00E35C52" w:rsidRPr="003C3180" w14:paraId="207D2AAC" w14:textId="77777777" w:rsidTr="00097483">
        <w:tc>
          <w:tcPr>
            <w:tcW w:w="27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87A18" w14:textId="3F90D653" w:rsidR="00E35C52" w:rsidRPr="003C3180" w:rsidRDefault="005157F9" w:rsidP="005157F9">
            <w:pPr>
              <w:pStyle w:val="FieldLabel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 team unknowingly crosses a political boundary that stops or delays their work.</w:t>
            </w:r>
          </w:p>
        </w:tc>
        <w:tc>
          <w:tcPr>
            <w:tcW w:w="26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2B333E" w14:textId="77777777" w:rsidR="00817B33" w:rsidRDefault="004703FC" w:rsidP="00BE45ED">
            <w:pPr>
              <w:pStyle w:val="FieldLabel"/>
              <w:numPr>
                <w:ilvl w:val="0"/>
                <w:numId w:val="2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Unable to proceed with full scope of work</w:t>
            </w:r>
          </w:p>
          <w:p w14:paraId="1DA09B46" w14:textId="7DD5E083" w:rsidR="004703FC" w:rsidRPr="003C3180" w:rsidRDefault="004703FC" w:rsidP="00BE45ED">
            <w:pPr>
              <w:pStyle w:val="FieldLabel"/>
              <w:numPr>
                <w:ilvl w:val="0"/>
                <w:numId w:val="2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Loss of trust (from external or internal stakeholders)</w:t>
            </w:r>
          </w:p>
        </w:tc>
        <w:tc>
          <w:tcPr>
            <w:tcW w:w="36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E2380A" w14:textId="77777777" w:rsidR="0053037B" w:rsidRDefault="00995A0F" w:rsidP="00995A0F">
            <w:pPr>
              <w:pStyle w:val="FieldLabel"/>
              <w:numPr>
                <w:ilvl w:val="0"/>
                <w:numId w:val="2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Relate focus of LC and the 8 domains of livability back to health</w:t>
            </w:r>
            <w:r w:rsidR="00D14870">
              <w:rPr>
                <w:rFonts w:asciiTheme="minorHAnsi" w:hAnsiTheme="minorHAnsi" w:cs="Arial"/>
              </w:rPr>
              <w:t xml:space="preserve"> and role of Public Health and LHNC in promoting community health</w:t>
            </w:r>
          </w:p>
          <w:p w14:paraId="35719AE1" w14:textId="59C32A94" w:rsidR="00D14870" w:rsidRPr="003C3180" w:rsidRDefault="00D14870" w:rsidP="00995A0F">
            <w:pPr>
              <w:pStyle w:val="FieldLabel"/>
              <w:numPr>
                <w:ilvl w:val="0"/>
                <w:numId w:val="2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Communicate regularly with stakeholders</w:t>
            </w:r>
          </w:p>
        </w:tc>
      </w:tr>
    </w:tbl>
    <w:bookmarkEnd w:id="3"/>
    <w:bookmarkEnd w:id="4"/>
    <w:p w14:paraId="6883DD5A" w14:textId="7E8CA34F" w:rsidR="00053380" w:rsidRPr="003C3180" w:rsidRDefault="003204F7" w:rsidP="00053380">
      <w:pPr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pict w14:anchorId="61C89EE0">
          <v:shape id="_x0000_i1032" type="#_x0000_t75" style="width:6in;height:7.2pt" o:hrpct="0" o:hralign="center" o:hr="t">
            <v:imagedata r:id="rId13" o:title="BD10290_"/>
          </v:shape>
        </w:pict>
      </w:r>
    </w:p>
    <w:p w14:paraId="25CFA7B4" w14:textId="35760A3D" w:rsidR="00053380" w:rsidRPr="003C3180" w:rsidRDefault="00053380" w:rsidP="00053380">
      <w:pPr>
        <w:pStyle w:val="Heading1"/>
        <w:tabs>
          <w:tab w:val="clear" w:pos="432"/>
        </w:tabs>
        <w:spacing w:before="240" w:after="240"/>
        <w:ind w:left="590" w:hanging="590"/>
        <w:rPr>
          <w:rFonts w:asciiTheme="minorHAnsi" w:hAnsiTheme="minorHAnsi"/>
          <w:sz w:val="26"/>
          <w:szCs w:val="26"/>
        </w:rPr>
      </w:pPr>
      <w:r w:rsidRPr="003C3180">
        <w:rPr>
          <w:rFonts w:asciiTheme="minorHAnsi" w:hAnsiTheme="minorHAnsi"/>
          <w:sz w:val="26"/>
          <w:szCs w:val="26"/>
        </w:rPr>
        <w:t xml:space="preserve">Summary Milestone Schedule </w:t>
      </w:r>
    </w:p>
    <w:p w14:paraId="1DD75D71" w14:textId="4A5209AD" w:rsidR="00C948BF" w:rsidRDefault="00C948BF" w:rsidP="002B6F9A">
      <w:pPr>
        <w:pStyle w:val="Heading1"/>
        <w:numPr>
          <w:ilvl w:val="0"/>
          <w:numId w:val="26"/>
        </w:numPr>
        <w:spacing w:before="240" w:after="24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 xml:space="preserve">Confirm core set of </w:t>
      </w:r>
      <w:r w:rsidR="009A5628">
        <w:rPr>
          <w:rFonts w:asciiTheme="minorHAnsi" w:hAnsiTheme="minorHAnsi" w:cs="Times New Roman"/>
          <w:b w:val="0"/>
          <w:bCs w:val="0"/>
          <w:sz w:val="20"/>
        </w:rPr>
        <w:t>LC</w:t>
      </w:r>
      <w:r>
        <w:rPr>
          <w:rFonts w:asciiTheme="minorHAnsi" w:hAnsiTheme="minorHAnsi" w:cs="Times New Roman"/>
          <w:b w:val="0"/>
          <w:bCs w:val="0"/>
          <w:sz w:val="20"/>
        </w:rPr>
        <w:t xml:space="preserve"> indicators</w:t>
      </w:r>
    </w:p>
    <w:p w14:paraId="46F62A14" w14:textId="2B786E4E" w:rsidR="002B6F9A" w:rsidRPr="003C3180" w:rsidRDefault="00C948BF" w:rsidP="002B6F9A">
      <w:pPr>
        <w:pStyle w:val="Heading1"/>
        <w:numPr>
          <w:ilvl w:val="0"/>
          <w:numId w:val="26"/>
        </w:numPr>
        <w:spacing w:before="240" w:after="24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>Complete data collection</w:t>
      </w:r>
    </w:p>
    <w:p w14:paraId="6CB92B83" w14:textId="2F47892F" w:rsidR="002B6F9A" w:rsidRPr="003C3180" w:rsidRDefault="00C948BF" w:rsidP="002B6F9A">
      <w:pPr>
        <w:pStyle w:val="Heading1"/>
        <w:numPr>
          <w:ilvl w:val="0"/>
          <w:numId w:val="26"/>
        </w:numPr>
        <w:spacing w:before="240" w:after="24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>Complete data analysis</w:t>
      </w:r>
    </w:p>
    <w:p w14:paraId="1F3E6BCE" w14:textId="558068EE" w:rsidR="002B6F9A" w:rsidRPr="003C3180" w:rsidRDefault="00C948BF" w:rsidP="002B6F9A">
      <w:pPr>
        <w:pStyle w:val="Heading1"/>
        <w:numPr>
          <w:ilvl w:val="0"/>
          <w:numId w:val="26"/>
        </w:numPr>
        <w:spacing w:before="240" w:after="24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 xml:space="preserve">Incorporate </w:t>
      </w:r>
      <w:r w:rsidR="009A5628">
        <w:rPr>
          <w:rFonts w:asciiTheme="minorHAnsi" w:hAnsiTheme="minorHAnsi" w:cs="Times New Roman"/>
          <w:b w:val="0"/>
          <w:bCs w:val="0"/>
          <w:sz w:val="20"/>
        </w:rPr>
        <w:t>LC</w:t>
      </w:r>
      <w:r>
        <w:rPr>
          <w:rFonts w:asciiTheme="minorHAnsi" w:hAnsiTheme="minorHAnsi" w:cs="Times New Roman"/>
          <w:b w:val="0"/>
          <w:bCs w:val="0"/>
          <w:sz w:val="20"/>
        </w:rPr>
        <w:t xml:space="preserve"> data into 2018 CHA</w:t>
      </w:r>
    </w:p>
    <w:p w14:paraId="38BA7E0D" w14:textId="0DB62605" w:rsidR="002B6F9A" w:rsidRDefault="00C948BF" w:rsidP="002B6F9A">
      <w:pPr>
        <w:pStyle w:val="Heading1"/>
        <w:numPr>
          <w:ilvl w:val="0"/>
          <w:numId w:val="26"/>
        </w:numPr>
        <w:spacing w:before="240" w:after="240"/>
        <w:rPr>
          <w:rFonts w:asciiTheme="minorHAnsi" w:hAnsiTheme="minorHAnsi" w:cs="Times New Roman"/>
          <w:b w:val="0"/>
          <w:bCs w:val="0"/>
          <w:sz w:val="20"/>
        </w:rPr>
      </w:pPr>
      <w:r>
        <w:rPr>
          <w:rFonts w:asciiTheme="minorHAnsi" w:hAnsiTheme="minorHAnsi" w:cs="Times New Roman"/>
          <w:b w:val="0"/>
          <w:bCs w:val="0"/>
          <w:sz w:val="20"/>
        </w:rPr>
        <w:t>Share 2018 CHA</w:t>
      </w:r>
    </w:p>
    <w:p w14:paraId="285216A8" w14:textId="1D239885" w:rsidR="004C4A05" w:rsidRPr="005F73BF" w:rsidRDefault="003204F7" w:rsidP="000311A9">
      <w:pPr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pict w14:anchorId="4937E006">
          <v:shape id="_x0000_i1033" type="#_x0000_t75" style="width:6in;height:7.2pt" o:hrpct="0" o:hralign="center" o:hr="t">
            <v:imagedata r:id="rId13" o:title="BD10290_"/>
          </v:shape>
        </w:pict>
      </w:r>
    </w:p>
    <w:p w14:paraId="44677116" w14:textId="35BA433F" w:rsidR="00DA4322" w:rsidRPr="003C3180" w:rsidRDefault="00DA4322" w:rsidP="00DA4322">
      <w:pPr>
        <w:pStyle w:val="Heading1"/>
        <w:tabs>
          <w:tab w:val="clear" w:pos="432"/>
        </w:tabs>
        <w:spacing w:before="240" w:after="240"/>
        <w:ind w:left="590" w:hanging="59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Project Authorization</w:t>
      </w:r>
    </w:p>
    <w:p w14:paraId="2852172F" w14:textId="71CBEFFE" w:rsidR="00A17E8B" w:rsidRDefault="00DA4322" w:rsidP="000311A9">
      <w:pPr>
        <w:rPr>
          <w:rFonts w:asciiTheme="minorHAnsi" w:hAnsiTheme="minorHAnsi" w:cs="Arial"/>
          <w:b/>
        </w:rPr>
      </w:pPr>
      <w:r w:rsidRPr="00447F52">
        <w:rPr>
          <w:rFonts w:asciiTheme="minorHAnsi" w:hAnsiTheme="minorHAnsi" w:cs="Arial"/>
          <w:b/>
        </w:rPr>
        <w:t xml:space="preserve">The project team is authorized to proceed with the project as outlined in this project charter. </w:t>
      </w:r>
    </w:p>
    <w:p w14:paraId="37C2E859" w14:textId="77777777" w:rsidR="000152A9" w:rsidRPr="00447F52" w:rsidRDefault="000152A9" w:rsidP="000311A9">
      <w:pPr>
        <w:rPr>
          <w:rFonts w:asciiTheme="minorHAnsi" w:hAnsiTheme="minorHAnsi" w:cs="Arial"/>
          <w:b/>
        </w:rPr>
      </w:pPr>
    </w:p>
    <w:p w14:paraId="6D89558E" w14:textId="77777777" w:rsidR="00DA4322" w:rsidRDefault="00DA4322" w:rsidP="000311A9">
      <w:pPr>
        <w:rPr>
          <w:rFonts w:asciiTheme="minorHAnsi" w:hAnsiTheme="minorHAnsi" w:cs="Arial"/>
          <w:color w:val="0000FF"/>
        </w:rPr>
      </w:pPr>
    </w:p>
    <w:p w14:paraId="48A41B27" w14:textId="5028CBE0" w:rsidR="00DA4322" w:rsidRDefault="00447F52" w:rsidP="000311A9">
      <w:pPr>
        <w:rPr>
          <w:rFonts w:asciiTheme="minorHAnsi" w:hAnsiTheme="minorHAnsi" w:cs="Arial"/>
          <w:color w:val="0000FF"/>
        </w:rPr>
      </w:pPr>
      <w:r w:rsidRPr="00447F52">
        <w:rPr>
          <w:rFonts w:asciiTheme="minorHAnsi" w:hAnsiTheme="minorHAnsi" w:cs="Arial"/>
        </w:rPr>
        <w:t>_________________________________</w:t>
      </w:r>
      <w:r w:rsidRPr="00447F52">
        <w:rPr>
          <w:rFonts w:asciiTheme="minorHAnsi" w:hAnsiTheme="minorHAnsi" w:cs="Arial"/>
        </w:rPr>
        <w:tab/>
      </w:r>
      <w:r w:rsidRPr="00447F52">
        <w:rPr>
          <w:rFonts w:asciiTheme="minorHAnsi" w:hAnsiTheme="minorHAnsi" w:cs="Arial"/>
        </w:rPr>
        <w:tab/>
      </w:r>
      <w:r w:rsidRPr="00447F52">
        <w:rPr>
          <w:rFonts w:asciiTheme="minorHAnsi" w:hAnsiTheme="minorHAnsi" w:cs="Arial"/>
        </w:rPr>
        <w:tab/>
      </w:r>
      <w:r w:rsidRPr="00447F52">
        <w:rPr>
          <w:rFonts w:asciiTheme="minorHAnsi" w:hAnsiTheme="minorHAnsi" w:cs="Arial"/>
        </w:rPr>
        <w:tab/>
      </w:r>
      <w:r w:rsidRPr="00447F52">
        <w:rPr>
          <w:rFonts w:asciiTheme="minorHAnsi" w:hAnsiTheme="minorHAnsi" w:cs="Arial"/>
        </w:rPr>
        <w:tab/>
        <w:t>_______________</w:t>
      </w:r>
    </w:p>
    <w:p w14:paraId="0B7F4D40" w14:textId="431A87B5" w:rsidR="00DA4322" w:rsidRPr="00447F52" w:rsidRDefault="00DA4322" w:rsidP="000311A9">
      <w:pPr>
        <w:rPr>
          <w:rFonts w:asciiTheme="minorHAnsi" w:hAnsiTheme="minorHAnsi" w:cs="Arial"/>
          <w:sz w:val="16"/>
          <w:szCs w:val="16"/>
        </w:rPr>
      </w:pPr>
      <w:r w:rsidRPr="00447F52">
        <w:rPr>
          <w:rFonts w:asciiTheme="minorHAnsi" w:hAnsiTheme="minorHAnsi" w:cs="Arial"/>
          <w:sz w:val="16"/>
          <w:szCs w:val="16"/>
        </w:rPr>
        <w:t>Karen Relucio,</w:t>
      </w:r>
      <w:r w:rsidR="00D14870">
        <w:rPr>
          <w:rFonts w:asciiTheme="minorHAnsi" w:hAnsiTheme="minorHAnsi" w:cs="Arial"/>
          <w:sz w:val="16"/>
          <w:szCs w:val="16"/>
        </w:rPr>
        <w:t xml:space="preserve"> MD, Napa County</w:t>
      </w:r>
      <w:r w:rsidRPr="00447F52">
        <w:rPr>
          <w:rFonts w:asciiTheme="minorHAnsi" w:hAnsiTheme="minorHAnsi" w:cs="Arial"/>
          <w:sz w:val="16"/>
          <w:szCs w:val="16"/>
        </w:rPr>
        <w:t xml:space="preserve"> Health Officer</w:t>
      </w:r>
      <w:r w:rsidR="00447F52" w:rsidRPr="00447F52">
        <w:rPr>
          <w:rFonts w:asciiTheme="minorHAnsi" w:hAnsiTheme="minorHAnsi" w:cs="Arial"/>
          <w:sz w:val="16"/>
          <w:szCs w:val="16"/>
        </w:rPr>
        <w:tab/>
      </w:r>
      <w:r w:rsidR="00447F52" w:rsidRPr="00447F52">
        <w:rPr>
          <w:rFonts w:asciiTheme="minorHAnsi" w:hAnsiTheme="minorHAnsi" w:cs="Arial"/>
          <w:sz w:val="16"/>
          <w:szCs w:val="16"/>
        </w:rPr>
        <w:tab/>
      </w:r>
      <w:r w:rsidR="00447F52" w:rsidRPr="00447F52">
        <w:rPr>
          <w:rFonts w:asciiTheme="minorHAnsi" w:hAnsiTheme="minorHAnsi" w:cs="Arial"/>
          <w:sz w:val="16"/>
          <w:szCs w:val="16"/>
        </w:rPr>
        <w:tab/>
      </w:r>
      <w:r w:rsidR="00447F52">
        <w:rPr>
          <w:rFonts w:asciiTheme="minorHAnsi" w:hAnsiTheme="minorHAnsi" w:cs="Arial"/>
          <w:sz w:val="16"/>
          <w:szCs w:val="16"/>
        </w:rPr>
        <w:tab/>
      </w:r>
      <w:r w:rsidR="00447F52">
        <w:rPr>
          <w:rFonts w:asciiTheme="minorHAnsi" w:hAnsiTheme="minorHAnsi" w:cs="Arial"/>
          <w:sz w:val="16"/>
          <w:szCs w:val="16"/>
        </w:rPr>
        <w:tab/>
      </w:r>
      <w:r w:rsidR="00447F52" w:rsidRPr="00447F52">
        <w:rPr>
          <w:rFonts w:asciiTheme="minorHAnsi" w:hAnsiTheme="minorHAnsi" w:cs="Arial"/>
          <w:sz w:val="16"/>
          <w:szCs w:val="16"/>
        </w:rPr>
        <w:t>Date</w:t>
      </w:r>
    </w:p>
    <w:p w14:paraId="2EECDEB7" w14:textId="77777777" w:rsidR="00447F52" w:rsidRDefault="00447F52" w:rsidP="000311A9">
      <w:pPr>
        <w:rPr>
          <w:rFonts w:asciiTheme="minorHAnsi" w:hAnsiTheme="minorHAnsi" w:cs="Arial"/>
          <w:sz w:val="16"/>
          <w:szCs w:val="16"/>
        </w:rPr>
      </w:pPr>
    </w:p>
    <w:p w14:paraId="1D8FCA95" w14:textId="77777777" w:rsidR="00447F52" w:rsidRDefault="00447F52" w:rsidP="000311A9">
      <w:pPr>
        <w:rPr>
          <w:rFonts w:asciiTheme="minorHAnsi" w:hAnsiTheme="minorHAnsi" w:cs="Arial"/>
          <w:sz w:val="16"/>
          <w:szCs w:val="16"/>
        </w:rPr>
      </w:pPr>
    </w:p>
    <w:p w14:paraId="4B586896" w14:textId="77777777" w:rsidR="000152A9" w:rsidRDefault="000152A9" w:rsidP="000311A9">
      <w:pPr>
        <w:rPr>
          <w:rFonts w:asciiTheme="minorHAnsi" w:hAnsiTheme="minorHAnsi" w:cs="Arial"/>
          <w:sz w:val="16"/>
          <w:szCs w:val="16"/>
        </w:rPr>
      </w:pPr>
    </w:p>
    <w:p w14:paraId="305B791E" w14:textId="40423636" w:rsidR="00447F52" w:rsidRDefault="00447F52" w:rsidP="000311A9">
      <w:pPr>
        <w:rPr>
          <w:rFonts w:asciiTheme="minorHAnsi" w:hAnsiTheme="minorHAnsi" w:cs="Arial"/>
          <w:sz w:val="16"/>
          <w:szCs w:val="16"/>
        </w:rPr>
      </w:pPr>
      <w:r w:rsidRPr="00447F52">
        <w:rPr>
          <w:rFonts w:asciiTheme="minorHAnsi" w:hAnsiTheme="minorHAnsi" w:cs="Arial"/>
        </w:rPr>
        <w:t>_________________________________</w:t>
      </w:r>
      <w:r w:rsidRPr="00447F52">
        <w:rPr>
          <w:rFonts w:asciiTheme="minorHAnsi" w:hAnsiTheme="minorHAnsi" w:cs="Arial"/>
        </w:rPr>
        <w:tab/>
      </w:r>
      <w:r w:rsidRPr="00447F52">
        <w:rPr>
          <w:rFonts w:asciiTheme="minorHAnsi" w:hAnsiTheme="minorHAnsi" w:cs="Arial"/>
        </w:rPr>
        <w:tab/>
      </w:r>
      <w:r w:rsidRPr="00447F52">
        <w:rPr>
          <w:rFonts w:asciiTheme="minorHAnsi" w:hAnsiTheme="minorHAnsi" w:cs="Arial"/>
        </w:rPr>
        <w:tab/>
      </w:r>
      <w:r w:rsidRPr="00447F52">
        <w:rPr>
          <w:rFonts w:asciiTheme="minorHAnsi" w:hAnsiTheme="minorHAnsi" w:cs="Arial"/>
        </w:rPr>
        <w:tab/>
      </w:r>
      <w:r w:rsidRPr="00447F52">
        <w:rPr>
          <w:rFonts w:asciiTheme="minorHAnsi" w:hAnsiTheme="minorHAnsi" w:cs="Arial"/>
        </w:rPr>
        <w:tab/>
        <w:t>_______________</w:t>
      </w:r>
    </w:p>
    <w:p w14:paraId="2DC33C89" w14:textId="6BB4C625" w:rsidR="00DA4322" w:rsidRPr="00447F52" w:rsidRDefault="00D14870" w:rsidP="000311A9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Kris Brown, Director of </w:t>
      </w:r>
      <w:r w:rsidR="00DA4322" w:rsidRPr="00447F52">
        <w:rPr>
          <w:rFonts w:asciiTheme="minorHAnsi" w:hAnsiTheme="minorHAnsi" w:cs="Arial"/>
          <w:sz w:val="16"/>
          <w:szCs w:val="16"/>
        </w:rPr>
        <w:t>Comprehensive Services for Older Adults</w:t>
      </w:r>
      <w:r w:rsidR="00447F52">
        <w:rPr>
          <w:rFonts w:asciiTheme="minorHAnsi" w:hAnsiTheme="minorHAnsi" w:cs="Arial"/>
          <w:sz w:val="16"/>
          <w:szCs w:val="16"/>
        </w:rPr>
        <w:tab/>
      </w:r>
      <w:r w:rsidR="00447F52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>`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 w:rsidR="00447F52">
        <w:rPr>
          <w:rFonts w:asciiTheme="minorHAnsi" w:hAnsiTheme="minorHAnsi" w:cs="Arial"/>
          <w:sz w:val="16"/>
          <w:szCs w:val="16"/>
        </w:rPr>
        <w:t>Date</w:t>
      </w:r>
    </w:p>
    <w:sectPr w:rsidR="00DA4322" w:rsidRPr="00447F52" w:rsidSect="00BA4079">
      <w:headerReference w:type="default" r:id="rId14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173F" w14:textId="77777777" w:rsidR="003976E4" w:rsidRDefault="003976E4">
      <w:r>
        <w:separator/>
      </w:r>
    </w:p>
  </w:endnote>
  <w:endnote w:type="continuationSeparator" w:id="0">
    <w:p w14:paraId="28521740" w14:textId="77777777" w:rsidR="003976E4" w:rsidRDefault="0039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2173D" w14:textId="77777777" w:rsidR="003976E4" w:rsidRDefault="003976E4">
      <w:r>
        <w:separator/>
      </w:r>
    </w:p>
  </w:footnote>
  <w:footnote w:type="continuationSeparator" w:id="0">
    <w:p w14:paraId="2852173E" w14:textId="77777777" w:rsidR="003976E4" w:rsidRDefault="0039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21742" w14:textId="77777777" w:rsidR="00724151" w:rsidRPr="00D0286D" w:rsidRDefault="00724151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92F"/>
    <w:multiLevelType w:val="hybridMultilevel"/>
    <w:tmpl w:val="186C5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470F9"/>
    <w:multiLevelType w:val="hybridMultilevel"/>
    <w:tmpl w:val="186C5CD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">
    <w:nsid w:val="16C7728E"/>
    <w:multiLevelType w:val="hybridMultilevel"/>
    <w:tmpl w:val="C6C2BB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A9A"/>
    <w:multiLevelType w:val="hybridMultilevel"/>
    <w:tmpl w:val="C6C2BB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960A4"/>
    <w:multiLevelType w:val="hybridMultilevel"/>
    <w:tmpl w:val="186C5CD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5">
    <w:nsid w:val="2D4978E5"/>
    <w:multiLevelType w:val="hybridMultilevel"/>
    <w:tmpl w:val="186C5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9F41AF"/>
    <w:multiLevelType w:val="hybridMultilevel"/>
    <w:tmpl w:val="2F00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A2881"/>
    <w:multiLevelType w:val="hybridMultilevel"/>
    <w:tmpl w:val="5DD66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0A5A9E"/>
    <w:multiLevelType w:val="hybridMultilevel"/>
    <w:tmpl w:val="50261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DA0EA0"/>
    <w:multiLevelType w:val="hybridMultilevel"/>
    <w:tmpl w:val="73563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73D90"/>
    <w:multiLevelType w:val="hybridMultilevel"/>
    <w:tmpl w:val="06927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22009"/>
    <w:multiLevelType w:val="hybridMultilevel"/>
    <w:tmpl w:val="0C346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A505D"/>
    <w:multiLevelType w:val="hybridMultilevel"/>
    <w:tmpl w:val="A3BC0284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3">
    <w:nsid w:val="4FDA31EC"/>
    <w:multiLevelType w:val="hybridMultilevel"/>
    <w:tmpl w:val="B8FE8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B143FC"/>
    <w:multiLevelType w:val="hybridMultilevel"/>
    <w:tmpl w:val="D318C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8E756C6"/>
    <w:multiLevelType w:val="hybridMultilevel"/>
    <w:tmpl w:val="5F521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E313E1"/>
    <w:multiLevelType w:val="hybridMultilevel"/>
    <w:tmpl w:val="C2DAC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A51D85"/>
    <w:multiLevelType w:val="hybridMultilevel"/>
    <w:tmpl w:val="4042A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D2D38"/>
    <w:multiLevelType w:val="hybridMultilevel"/>
    <w:tmpl w:val="FFF4FFE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75F07B8"/>
    <w:multiLevelType w:val="hybridMultilevel"/>
    <w:tmpl w:val="B0704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B7177E"/>
    <w:multiLevelType w:val="hybridMultilevel"/>
    <w:tmpl w:val="C6C2BB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569F9"/>
    <w:multiLevelType w:val="hybridMultilevel"/>
    <w:tmpl w:val="BADAB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8E4BC8"/>
    <w:multiLevelType w:val="hybridMultilevel"/>
    <w:tmpl w:val="07B2A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D60DB5"/>
    <w:multiLevelType w:val="hybridMultilevel"/>
    <w:tmpl w:val="F69A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B7D76"/>
    <w:multiLevelType w:val="hybridMultilevel"/>
    <w:tmpl w:val="55622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285392"/>
    <w:multiLevelType w:val="hybridMultilevel"/>
    <w:tmpl w:val="C4EE82E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78860FAD"/>
    <w:multiLevelType w:val="hybridMultilevel"/>
    <w:tmpl w:val="43021C82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8">
    <w:nsid w:val="797605B4"/>
    <w:multiLevelType w:val="hybridMultilevel"/>
    <w:tmpl w:val="0E005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0F6A23"/>
    <w:multiLevelType w:val="hybridMultilevel"/>
    <w:tmpl w:val="186C5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97501F"/>
    <w:multiLevelType w:val="hybridMultilevel"/>
    <w:tmpl w:val="3FC4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9"/>
  </w:num>
  <w:num w:numId="7">
    <w:abstractNumId w:val="20"/>
  </w:num>
  <w:num w:numId="8">
    <w:abstractNumId w:val="14"/>
  </w:num>
  <w:num w:numId="9">
    <w:abstractNumId w:val="18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9"/>
  </w:num>
  <w:num w:numId="18">
    <w:abstractNumId w:val="27"/>
  </w:num>
  <w:num w:numId="19">
    <w:abstractNumId w:val="23"/>
  </w:num>
  <w:num w:numId="20">
    <w:abstractNumId w:val="25"/>
  </w:num>
  <w:num w:numId="21">
    <w:abstractNumId w:val="22"/>
  </w:num>
  <w:num w:numId="22">
    <w:abstractNumId w:val="16"/>
  </w:num>
  <w:num w:numId="23">
    <w:abstractNumId w:val="21"/>
  </w:num>
  <w:num w:numId="24">
    <w:abstractNumId w:val="3"/>
  </w:num>
  <w:num w:numId="25">
    <w:abstractNumId w:val="13"/>
  </w:num>
  <w:num w:numId="26">
    <w:abstractNumId w:val="2"/>
  </w:num>
  <w:num w:numId="27">
    <w:abstractNumId w:val="15"/>
  </w:num>
  <w:num w:numId="28">
    <w:abstractNumId w:val="24"/>
  </w:num>
  <w:num w:numId="29">
    <w:abstractNumId w:val="12"/>
  </w:num>
  <w:num w:numId="30">
    <w:abstractNumId w:val="6"/>
  </w:num>
  <w:num w:numId="31">
    <w:abstractNumId w:val="0"/>
  </w:num>
  <w:num w:numId="32">
    <w:abstractNumId w:val="5"/>
  </w:num>
  <w:num w:numId="33">
    <w:abstractNumId w:val="1"/>
  </w:num>
  <w:num w:numId="34">
    <w:abstractNumId w:val="4"/>
  </w:num>
  <w:num w:numId="35">
    <w:abstractNumId w:val="26"/>
  </w:num>
  <w:num w:numId="36">
    <w:abstractNumId w:val="9"/>
  </w:num>
  <w:num w:numId="37">
    <w:abstractNumId w:val="10"/>
  </w:num>
  <w:num w:numId="38">
    <w:abstractNumId w:val="28"/>
  </w:num>
  <w:num w:numId="39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E4"/>
    <w:rsid w:val="000152A9"/>
    <w:rsid w:val="00016A03"/>
    <w:rsid w:val="00024C8E"/>
    <w:rsid w:val="000311A9"/>
    <w:rsid w:val="0003155D"/>
    <w:rsid w:val="00033DBD"/>
    <w:rsid w:val="000408CC"/>
    <w:rsid w:val="00053380"/>
    <w:rsid w:val="00055369"/>
    <w:rsid w:val="00072483"/>
    <w:rsid w:val="00075D48"/>
    <w:rsid w:val="00077350"/>
    <w:rsid w:val="00077950"/>
    <w:rsid w:val="00093E8C"/>
    <w:rsid w:val="00097483"/>
    <w:rsid w:val="000A2CDE"/>
    <w:rsid w:val="000B2A3C"/>
    <w:rsid w:val="000C30CC"/>
    <w:rsid w:val="000C51EE"/>
    <w:rsid w:val="000D40A2"/>
    <w:rsid w:val="000E2EEF"/>
    <w:rsid w:val="00116F0A"/>
    <w:rsid w:val="001252A7"/>
    <w:rsid w:val="00134E6F"/>
    <w:rsid w:val="0013642E"/>
    <w:rsid w:val="001569E8"/>
    <w:rsid w:val="00156C3C"/>
    <w:rsid w:val="00166B4E"/>
    <w:rsid w:val="00171821"/>
    <w:rsid w:val="001A2559"/>
    <w:rsid w:val="001C4D72"/>
    <w:rsid w:val="001D1D6C"/>
    <w:rsid w:val="001E2674"/>
    <w:rsid w:val="001E6665"/>
    <w:rsid w:val="001F0444"/>
    <w:rsid w:val="001F56BD"/>
    <w:rsid w:val="001F7C2E"/>
    <w:rsid w:val="00216E76"/>
    <w:rsid w:val="00217602"/>
    <w:rsid w:val="00230FBB"/>
    <w:rsid w:val="00235EC0"/>
    <w:rsid w:val="00246AC2"/>
    <w:rsid w:val="00251F57"/>
    <w:rsid w:val="00257F62"/>
    <w:rsid w:val="00263726"/>
    <w:rsid w:val="00265D51"/>
    <w:rsid w:val="002772CF"/>
    <w:rsid w:val="00283C1D"/>
    <w:rsid w:val="002B6F9A"/>
    <w:rsid w:val="002C4EAB"/>
    <w:rsid w:val="002D5392"/>
    <w:rsid w:val="002F3BF3"/>
    <w:rsid w:val="00306E75"/>
    <w:rsid w:val="003204F7"/>
    <w:rsid w:val="00322F56"/>
    <w:rsid w:val="00346BC2"/>
    <w:rsid w:val="00356B53"/>
    <w:rsid w:val="00361212"/>
    <w:rsid w:val="00383E33"/>
    <w:rsid w:val="00386837"/>
    <w:rsid w:val="003976E4"/>
    <w:rsid w:val="003A1498"/>
    <w:rsid w:val="003A1636"/>
    <w:rsid w:val="003A20AC"/>
    <w:rsid w:val="003B1DC6"/>
    <w:rsid w:val="003B4F48"/>
    <w:rsid w:val="003C3180"/>
    <w:rsid w:val="003F4613"/>
    <w:rsid w:val="00417E2E"/>
    <w:rsid w:val="00424139"/>
    <w:rsid w:val="00435758"/>
    <w:rsid w:val="004376C7"/>
    <w:rsid w:val="004418EE"/>
    <w:rsid w:val="00447F52"/>
    <w:rsid w:val="00453E31"/>
    <w:rsid w:val="004617FC"/>
    <w:rsid w:val="004656E5"/>
    <w:rsid w:val="004703FC"/>
    <w:rsid w:val="004712D0"/>
    <w:rsid w:val="00476809"/>
    <w:rsid w:val="0048263F"/>
    <w:rsid w:val="00490341"/>
    <w:rsid w:val="004A050F"/>
    <w:rsid w:val="004A7483"/>
    <w:rsid w:val="004C2641"/>
    <w:rsid w:val="004C4A05"/>
    <w:rsid w:val="004C5C19"/>
    <w:rsid w:val="004D198A"/>
    <w:rsid w:val="004E107F"/>
    <w:rsid w:val="004F6761"/>
    <w:rsid w:val="0051064D"/>
    <w:rsid w:val="005111D0"/>
    <w:rsid w:val="005157F9"/>
    <w:rsid w:val="00520B4B"/>
    <w:rsid w:val="005272F4"/>
    <w:rsid w:val="0053037B"/>
    <w:rsid w:val="0055645E"/>
    <w:rsid w:val="00575EE7"/>
    <w:rsid w:val="00582FF3"/>
    <w:rsid w:val="005A12C3"/>
    <w:rsid w:val="005D17E1"/>
    <w:rsid w:val="005E2126"/>
    <w:rsid w:val="005F067F"/>
    <w:rsid w:val="005F73BF"/>
    <w:rsid w:val="006019C8"/>
    <w:rsid w:val="00617A07"/>
    <w:rsid w:val="006240A1"/>
    <w:rsid w:val="006263C0"/>
    <w:rsid w:val="00626C60"/>
    <w:rsid w:val="00627C30"/>
    <w:rsid w:val="00630413"/>
    <w:rsid w:val="00631107"/>
    <w:rsid w:val="006470E3"/>
    <w:rsid w:val="0068359E"/>
    <w:rsid w:val="0069049A"/>
    <w:rsid w:val="006D451C"/>
    <w:rsid w:val="006D53EE"/>
    <w:rsid w:val="006E460E"/>
    <w:rsid w:val="006F03F5"/>
    <w:rsid w:val="006F630B"/>
    <w:rsid w:val="00711B3F"/>
    <w:rsid w:val="00724151"/>
    <w:rsid w:val="00731CF8"/>
    <w:rsid w:val="007400EE"/>
    <w:rsid w:val="00744950"/>
    <w:rsid w:val="007462B0"/>
    <w:rsid w:val="00753386"/>
    <w:rsid w:val="00761842"/>
    <w:rsid w:val="00765F37"/>
    <w:rsid w:val="007845AF"/>
    <w:rsid w:val="007B661D"/>
    <w:rsid w:val="007F2EC4"/>
    <w:rsid w:val="008132E2"/>
    <w:rsid w:val="008152E8"/>
    <w:rsid w:val="00817B33"/>
    <w:rsid w:val="00824E43"/>
    <w:rsid w:val="008276D9"/>
    <w:rsid w:val="00842713"/>
    <w:rsid w:val="0084514C"/>
    <w:rsid w:val="008465A8"/>
    <w:rsid w:val="00852753"/>
    <w:rsid w:val="008617A6"/>
    <w:rsid w:val="0086316D"/>
    <w:rsid w:val="00864225"/>
    <w:rsid w:val="008769EF"/>
    <w:rsid w:val="00883299"/>
    <w:rsid w:val="0088693C"/>
    <w:rsid w:val="0089088F"/>
    <w:rsid w:val="00894F24"/>
    <w:rsid w:val="008954F5"/>
    <w:rsid w:val="008A23C9"/>
    <w:rsid w:val="008A5797"/>
    <w:rsid w:val="008A6712"/>
    <w:rsid w:val="008A73E6"/>
    <w:rsid w:val="008A74BA"/>
    <w:rsid w:val="008B00D9"/>
    <w:rsid w:val="008B5196"/>
    <w:rsid w:val="008C5BFE"/>
    <w:rsid w:val="008E1BD5"/>
    <w:rsid w:val="008E60A4"/>
    <w:rsid w:val="008E7A27"/>
    <w:rsid w:val="008F1EC9"/>
    <w:rsid w:val="00901624"/>
    <w:rsid w:val="0090571D"/>
    <w:rsid w:val="00912FD9"/>
    <w:rsid w:val="00915408"/>
    <w:rsid w:val="00915FB4"/>
    <w:rsid w:val="009169F4"/>
    <w:rsid w:val="00921287"/>
    <w:rsid w:val="009311DC"/>
    <w:rsid w:val="00932E1C"/>
    <w:rsid w:val="00940155"/>
    <w:rsid w:val="00945671"/>
    <w:rsid w:val="00947C79"/>
    <w:rsid w:val="00960EE0"/>
    <w:rsid w:val="00967D57"/>
    <w:rsid w:val="00971A0B"/>
    <w:rsid w:val="009767AE"/>
    <w:rsid w:val="00995A0F"/>
    <w:rsid w:val="009A2B15"/>
    <w:rsid w:val="009A5628"/>
    <w:rsid w:val="009A77D0"/>
    <w:rsid w:val="009D0637"/>
    <w:rsid w:val="009E0B38"/>
    <w:rsid w:val="009F14A2"/>
    <w:rsid w:val="009F3A04"/>
    <w:rsid w:val="009F7553"/>
    <w:rsid w:val="00A01B7E"/>
    <w:rsid w:val="00A0534F"/>
    <w:rsid w:val="00A17E8B"/>
    <w:rsid w:val="00A23467"/>
    <w:rsid w:val="00A23477"/>
    <w:rsid w:val="00A31CBF"/>
    <w:rsid w:val="00A425EC"/>
    <w:rsid w:val="00A42632"/>
    <w:rsid w:val="00A42BCF"/>
    <w:rsid w:val="00A440A0"/>
    <w:rsid w:val="00A46894"/>
    <w:rsid w:val="00A5561A"/>
    <w:rsid w:val="00A63D1E"/>
    <w:rsid w:val="00A704BB"/>
    <w:rsid w:val="00A80612"/>
    <w:rsid w:val="00AA19FC"/>
    <w:rsid w:val="00AA4230"/>
    <w:rsid w:val="00AB37D5"/>
    <w:rsid w:val="00AB4613"/>
    <w:rsid w:val="00AB5758"/>
    <w:rsid w:val="00AD12D7"/>
    <w:rsid w:val="00AF28A9"/>
    <w:rsid w:val="00AF43DA"/>
    <w:rsid w:val="00B100CE"/>
    <w:rsid w:val="00B118C0"/>
    <w:rsid w:val="00B120AE"/>
    <w:rsid w:val="00B25572"/>
    <w:rsid w:val="00B3043A"/>
    <w:rsid w:val="00B5147F"/>
    <w:rsid w:val="00B64050"/>
    <w:rsid w:val="00B67E49"/>
    <w:rsid w:val="00B75410"/>
    <w:rsid w:val="00B82020"/>
    <w:rsid w:val="00B939FB"/>
    <w:rsid w:val="00BA4079"/>
    <w:rsid w:val="00BB3230"/>
    <w:rsid w:val="00BC4059"/>
    <w:rsid w:val="00BE45ED"/>
    <w:rsid w:val="00BF0219"/>
    <w:rsid w:val="00BF7E92"/>
    <w:rsid w:val="00C01C5C"/>
    <w:rsid w:val="00C26249"/>
    <w:rsid w:val="00C27667"/>
    <w:rsid w:val="00C331FB"/>
    <w:rsid w:val="00C3371A"/>
    <w:rsid w:val="00C4352B"/>
    <w:rsid w:val="00C4743C"/>
    <w:rsid w:val="00C51A60"/>
    <w:rsid w:val="00C76BAB"/>
    <w:rsid w:val="00C805B3"/>
    <w:rsid w:val="00C84A0F"/>
    <w:rsid w:val="00C948BF"/>
    <w:rsid w:val="00CA4CC1"/>
    <w:rsid w:val="00CA6BBA"/>
    <w:rsid w:val="00CB22FB"/>
    <w:rsid w:val="00CB2D93"/>
    <w:rsid w:val="00CC3379"/>
    <w:rsid w:val="00CC42EF"/>
    <w:rsid w:val="00CC59B3"/>
    <w:rsid w:val="00CD201F"/>
    <w:rsid w:val="00D0286D"/>
    <w:rsid w:val="00D0658C"/>
    <w:rsid w:val="00D115DE"/>
    <w:rsid w:val="00D14870"/>
    <w:rsid w:val="00D5125D"/>
    <w:rsid w:val="00D515FE"/>
    <w:rsid w:val="00D7046C"/>
    <w:rsid w:val="00D80D4F"/>
    <w:rsid w:val="00D84051"/>
    <w:rsid w:val="00D96067"/>
    <w:rsid w:val="00D973DC"/>
    <w:rsid w:val="00DA3485"/>
    <w:rsid w:val="00DA4322"/>
    <w:rsid w:val="00DC1839"/>
    <w:rsid w:val="00DD253A"/>
    <w:rsid w:val="00DD55CF"/>
    <w:rsid w:val="00DE569C"/>
    <w:rsid w:val="00DE7367"/>
    <w:rsid w:val="00DF007E"/>
    <w:rsid w:val="00DF09E8"/>
    <w:rsid w:val="00E05BA3"/>
    <w:rsid w:val="00E30AC2"/>
    <w:rsid w:val="00E35C52"/>
    <w:rsid w:val="00E37DB8"/>
    <w:rsid w:val="00E42224"/>
    <w:rsid w:val="00E60E5F"/>
    <w:rsid w:val="00E64CE4"/>
    <w:rsid w:val="00E67838"/>
    <w:rsid w:val="00E83AB9"/>
    <w:rsid w:val="00E9144B"/>
    <w:rsid w:val="00EA1E36"/>
    <w:rsid w:val="00EA53D0"/>
    <w:rsid w:val="00EE26C5"/>
    <w:rsid w:val="00F012F3"/>
    <w:rsid w:val="00F01BDA"/>
    <w:rsid w:val="00F05634"/>
    <w:rsid w:val="00F27B3B"/>
    <w:rsid w:val="00F34CA0"/>
    <w:rsid w:val="00F545A8"/>
    <w:rsid w:val="00F614E9"/>
    <w:rsid w:val="00F6180C"/>
    <w:rsid w:val="00F61DD2"/>
    <w:rsid w:val="00F6357F"/>
    <w:rsid w:val="00F677E1"/>
    <w:rsid w:val="00F93E93"/>
    <w:rsid w:val="00FA24FF"/>
    <w:rsid w:val="00FC44CA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#cff"/>
    </o:shapedefaults>
    <o:shapelayout v:ext="edit">
      <o:idmap v:ext="edit" data="1"/>
    </o:shapelayout>
  </w:shapeDefaults>
  <w:decimalSymbol w:val="."/>
  <w:listSeparator w:val=","/>
  <w14:docId w14:val="28521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A050F"/>
    <w:pPr>
      <w:tabs>
        <w:tab w:val="right" w:leader="dot" w:pos="8630"/>
      </w:tabs>
      <w:spacing w:before="240"/>
      <w:ind w:left="418" w:hanging="418"/>
    </w:pPr>
    <w:rPr>
      <w:rFonts w:cs="Arial"/>
      <w:b/>
      <w:bCs/>
      <w:caps/>
      <w:noProof/>
    </w:rPr>
  </w:style>
  <w:style w:type="paragraph" w:styleId="TOC2">
    <w:name w:val="toc 2"/>
    <w:basedOn w:val="Normal"/>
    <w:next w:val="Normal"/>
    <w:autoRedefine/>
    <w:semiHidden/>
    <w:rsid w:val="00CC3379"/>
    <w:pPr>
      <w:tabs>
        <w:tab w:val="left" w:pos="600"/>
        <w:tab w:val="right" w:leader="dot" w:pos="8630"/>
      </w:tabs>
      <w:spacing w:before="240"/>
      <w:ind w:left="1138" w:hanging="720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table" w:styleId="TableWeb1">
    <w:name w:val="Table Web 1"/>
    <w:basedOn w:val="TableNormal"/>
    <w:rsid w:val="008642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AB5758"/>
    <w:rPr>
      <w:sz w:val="16"/>
      <w:szCs w:val="16"/>
    </w:rPr>
  </w:style>
  <w:style w:type="paragraph" w:styleId="CommentText">
    <w:name w:val="annotation text"/>
    <w:basedOn w:val="Normal"/>
    <w:semiHidden/>
    <w:rsid w:val="00AB5758"/>
  </w:style>
  <w:style w:type="paragraph" w:styleId="CommentSubject">
    <w:name w:val="annotation subject"/>
    <w:basedOn w:val="CommentText"/>
    <w:next w:val="CommentText"/>
    <w:semiHidden/>
    <w:rsid w:val="00AB5758"/>
    <w:rPr>
      <w:b/>
      <w:bCs/>
    </w:rPr>
  </w:style>
  <w:style w:type="paragraph" w:styleId="ListParagraph">
    <w:name w:val="List Paragraph"/>
    <w:basedOn w:val="Normal"/>
    <w:uiPriority w:val="34"/>
    <w:qFormat/>
    <w:rsid w:val="00134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A050F"/>
    <w:pPr>
      <w:tabs>
        <w:tab w:val="right" w:leader="dot" w:pos="8630"/>
      </w:tabs>
      <w:spacing w:before="240"/>
      <w:ind w:left="418" w:hanging="418"/>
    </w:pPr>
    <w:rPr>
      <w:rFonts w:cs="Arial"/>
      <w:b/>
      <w:bCs/>
      <w:caps/>
      <w:noProof/>
    </w:rPr>
  </w:style>
  <w:style w:type="paragraph" w:styleId="TOC2">
    <w:name w:val="toc 2"/>
    <w:basedOn w:val="Normal"/>
    <w:next w:val="Normal"/>
    <w:autoRedefine/>
    <w:semiHidden/>
    <w:rsid w:val="00CC3379"/>
    <w:pPr>
      <w:tabs>
        <w:tab w:val="left" w:pos="600"/>
        <w:tab w:val="right" w:leader="dot" w:pos="8630"/>
      </w:tabs>
      <w:spacing w:before="240"/>
      <w:ind w:left="1138" w:hanging="720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table" w:styleId="TableWeb1">
    <w:name w:val="Table Web 1"/>
    <w:basedOn w:val="TableNormal"/>
    <w:rsid w:val="008642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AB5758"/>
    <w:rPr>
      <w:sz w:val="16"/>
      <w:szCs w:val="16"/>
    </w:rPr>
  </w:style>
  <w:style w:type="paragraph" w:styleId="CommentText">
    <w:name w:val="annotation text"/>
    <w:basedOn w:val="Normal"/>
    <w:semiHidden/>
    <w:rsid w:val="00AB5758"/>
  </w:style>
  <w:style w:type="paragraph" w:styleId="CommentSubject">
    <w:name w:val="annotation subject"/>
    <w:basedOn w:val="CommentText"/>
    <w:next w:val="CommentText"/>
    <w:semiHidden/>
    <w:rsid w:val="00AB5758"/>
    <w:rPr>
      <w:b/>
      <w:bCs/>
    </w:rPr>
  </w:style>
  <w:style w:type="paragraph" w:styleId="ListParagraph">
    <w:name w:val="List Paragraph"/>
    <w:basedOn w:val="Normal"/>
    <w:uiPriority w:val="34"/>
    <w:qFormat/>
    <w:rsid w:val="0013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wald\AppData\Roaming\Microsoft\Templates\Project%20char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d4a573-98f7-402b-b1e5-f426d0893dfb">ZX5U7PD44TQX-67-1</_dlc_DocId>
    <_dlc_DocIdUrl xmlns="3ed4a573-98f7-402b-b1e5-f426d0893dfb">
      <Url>http://projects:9000/_layouts/DocIdRedir.aspx?ID=ZX5U7PD44TQX-67-1</Url>
      <Description>ZX5U7PD44TQX-67-1</Description>
    </_dlc_DocIdUrl>
    <Subject_x0020_AreaTaxHTField0 xmlns="3ed4a573-98f7-402b-b1e5-f426d0893d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Documents</TermName>
          <TermId xmlns="http://schemas.microsoft.com/office/infopath/2007/PartnerControls">d87a6a28-d56b-408b-a078-caf5b1536d37</TermId>
        </TermInfo>
      </Terms>
    </Subject_x0020_AreaTaxHTField0>
    <TaxCatchAll xmlns="3ed4a573-98f7-402b-b1e5-f426d0893dfb">
      <Value>158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688F4B0FEB740B9E5DAAB9A96E6EF" ma:contentTypeVersion="5" ma:contentTypeDescription="Create a new document." ma:contentTypeScope="" ma:versionID="2ffa358974cb3e8d879fdc6c160c6e85">
  <xsd:schema xmlns:xsd="http://www.w3.org/2001/XMLSchema" xmlns:xs="http://www.w3.org/2001/XMLSchema" xmlns:p="http://schemas.microsoft.com/office/2006/metadata/properties" xmlns:ns2="3ed4a573-98f7-402b-b1e5-f426d0893dfb" targetNamespace="http://schemas.microsoft.com/office/2006/metadata/properties" ma:root="true" ma:fieldsID="f10323abf671afb9e9d151d0ccc5f420" ns2:_="">
    <xsd:import namespace="3ed4a573-98f7-402b-b1e5-f426d0893d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ubject_x0020_Area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4a573-98f7-402b-b1e5-f426d0893d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bject_x0020_AreaTaxHTField0" ma:index="12" nillable="true" ma:taxonomy="true" ma:internalName="Subject_x0020_AreaTaxHTField0" ma:taxonomyFieldName="Subject_x0020_Area" ma:displayName="Subject Area" ma:readOnly="false" ma:default="158;#Management Documents|d87a6a28-d56b-408b-a078-caf5b1536d37" ma:fieldId="{e12a043d-381f-4134-8b17-90f219b013a9}" ma:sspId="9310f536-36dc-4647-b18a-67b8d8a93392" ma:termSetId="0a572e0d-fb44-4c50-82ad-db282d848cb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cc4e7c5-e52d-49df-88db-3de7b3ea7bed}" ma:internalName="TaxCatchAll" ma:showField="CatchAllData" ma:web="cdfdd542-f58d-4a40-9e7b-3495f803d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42D1E-4A0C-4A00-888D-001293675B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E11851-AD7B-4DC7-B20A-C8418797C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F13E-DB1C-4D3D-A0EE-909185FEDE46}">
  <ds:schemaRefs>
    <ds:schemaRef ds:uri="http://schemas.microsoft.com/office/2006/documentManagement/types"/>
    <ds:schemaRef ds:uri="3ed4a573-98f7-402b-b1e5-f426d0893dfb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D80E79-D10D-49BA-8241-207C6733E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4a573-98f7-402b-b1e5-f426d089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charter.dot</Template>
  <TotalTime>0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Dewald, Bob</dc:creator>
  <cp:lastModifiedBy>Henn, Jennifer</cp:lastModifiedBy>
  <cp:revision>2</cp:revision>
  <cp:lastPrinted>2004-03-23T18:48:00Z</cp:lastPrinted>
  <dcterms:created xsi:type="dcterms:W3CDTF">2018-02-21T22:28:00Z</dcterms:created>
  <dcterms:modified xsi:type="dcterms:W3CDTF">2018-02-21T22:28:00Z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TC011414181033</vt:lpwstr>
  </property>
  <property fmtid="{D5CDD505-2E9C-101B-9397-08002B2CF9AE}" pid="3" name="_dlc_DocIdItemGuid">
    <vt:lpwstr>8f02a9c6-8946-471c-b288-a20c2c63cf43</vt:lpwstr>
  </property>
  <property fmtid="{D5CDD505-2E9C-101B-9397-08002B2CF9AE}" pid="4" name="ContentTypeId">
    <vt:lpwstr>0x010100CB4688F4B0FEB740B9E5DAAB9A96E6EF</vt:lpwstr>
  </property>
  <property fmtid="{D5CDD505-2E9C-101B-9397-08002B2CF9AE}" pid="5" name="Subject Area">
    <vt:lpwstr>158;#Management Documents|d87a6a28-d56b-408b-a078-caf5b1536d37</vt:lpwstr>
  </property>
</Properties>
</file>